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C1CE0" w:rsidRDefault="009C1CE0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W w:w="1527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3069"/>
        <w:gridCol w:w="2540"/>
        <w:gridCol w:w="2540"/>
        <w:gridCol w:w="2540"/>
        <w:gridCol w:w="3083"/>
      </w:tblGrid>
      <w:tr xmlns:wp14="http://schemas.microsoft.com/office/word/2010/wordml" w:rsidR="009C1CE0" w:rsidTr="5D53739D" w14:paraId="4DFA0126" wp14:textId="77777777">
        <w:tc>
          <w:tcPr>
            <w:tcW w:w="15278" w:type="dxa"/>
            <w:gridSpan w:val="6"/>
            <w:tcMar/>
          </w:tcPr>
          <w:p w:rsidR="009C1CE0" w:rsidP="17506B7B" w:rsidRDefault="007E2644" w14:paraId="785F2924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7506B7B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order?</w:t>
            </w:r>
            <w:r w:rsidRPr="17506B7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                        </w:t>
            </w:r>
          </w:p>
        </w:tc>
      </w:tr>
      <w:tr xmlns:wp14="http://schemas.microsoft.com/office/word/2010/wordml" w:rsidR="009C1CE0" w:rsidTr="5D53739D" w14:paraId="4B6B9241" wp14:textId="77777777">
        <w:trPr>
          <w:trHeight w:val="417"/>
        </w:trPr>
        <w:tc>
          <w:tcPr>
            <w:tcW w:w="1506" w:type="dxa"/>
            <w:tcMar/>
          </w:tcPr>
          <w:p w:rsidR="009C1CE0" w:rsidP="17506B7B" w:rsidRDefault="009C1CE0" w14:paraId="0A37501D" wp14:textId="73C6001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7506B7B" w:rsidR="51B0912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Year 7 </w:t>
            </w:r>
          </w:p>
        </w:tc>
        <w:tc>
          <w:tcPr>
            <w:tcW w:w="3069" w:type="dxa"/>
            <w:tcMar/>
          </w:tcPr>
          <w:p w:rsidR="009C1CE0" w:rsidP="17506B7B" w:rsidRDefault="00556F11" w14:paraId="489EC70D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7506B7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1</w:t>
            </w:r>
          </w:p>
          <w:p w:rsidR="009C1CE0" w:rsidP="17506B7B" w:rsidRDefault="009C1CE0" w14:paraId="36E33A53" wp14:textId="2226CE59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7506B7B" w:rsidR="72DD8649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Visual Elements </w:t>
            </w:r>
          </w:p>
          <w:p w:rsidR="009C1CE0" w:rsidP="17506B7B" w:rsidRDefault="009C1CE0" w14:paraId="5DAB6C7B" wp14:textId="4BDD43BB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7506B7B" w:rsidR="72DD8649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Colour</w:t>
            </w:r>
            <w:r w:rsidRPr="17506B7B" w:rsidR="44A7F58D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and </w:t>
            </w:r>
            <w:r w:rsidRPr="17506B7B" w:rsidR="72DD8649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Tone </w:t>
            </w:r>
          </w:p>
        </w:tc>
        <w:tc>
          <w:tcPr>
            <w:tcW w:w="7620" w:type="dxa"/>
            <w:gridSpan w:val="3"/>
            <w:tcMar/>
          </w:tcPr>
          <w:p w:rsidR="009C1CE0" w:rsidP="17506B7B" w:rsidRDefault="00556F11" w14:paraId="2DD8285B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7506B7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2</w:t>
            </w:r>
          </w:p>
          <w:p w:rsidR="009C1CE0" w:rsidP="08F8C1FE" w:rsidRDefault="009C1CE0" w14:paraId="02EB378F" wp14:textId="54024F7A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8F8C1FE" w:rsidR="40E84667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Visual Elements </w:t>
            </w:r>
            <w:r w:rsidRPr="08F8C1FE" w:rsidR="30379EA3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Shape, </w:t>
            </w:r>
            <w:r w:rsidRPr="08F8C1FE" w:rsidR="40E84667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Pattern</w:t>
            </w:r>
            <w:r w:rsidRPr="08F8C1FE" w:rsidR="5C0CCAF8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and </w:t>
            </w:r>
            <w:r w:rsidRPr="08F8C1FE" w:rsidR="40E84667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Texture</w:t>
            </w:r>
          </w:p>
        </w:tc>
        <w:tc>
          <w:tcPr>
            <w:tcW w:w="3083" w:type="dxa"/>
            <w:tcMar/>
          </w:tcPr>
          <w:p w:rsidR="009C1CE0" w:rsidP="17506B7B" w:rsidRDefault="00556F11" w14:paraId="4735080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7506B7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3</w:t>
            </w:r>
          </w:p>
          <w:p w:rsidR="009C1CE0" w:rsidP="17506B7B" w:rsidRDefault="009C1CE0" w14:paraId="517FFBFD" wp14:textId="5A8B49A8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bookmarkStart w:name="_heading=h.30j0zll" w:id="0"/>
            <w:bookmarkEnd w:id="0"/>
            <w:r w:rsidRPr="17506B7B" w:rsidR="198C4230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Day of the Dead </w:t>
            </w:r>
          </w:p>
          <w:p w:rsidR="009C1CE0" w:rsidP="08F8C1FE" w:rsidRDefault="009C1CE0" w14:paraId="6A05A809" wp14:textId="549EB859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</w:tr>
      <w:tr xmlns:wp14="http://schemas.microsoft.com/office/word/2010/wordml" w:rsidR="00B66D26" w:rsidTr="5D53739D" w14:paraId="073FEC98" wp14:textId="77777777">
        <w:trPr>
          <w:trHeight w:val="1562"/>
        </w:trPr>
        <w:tc>
          <w:tcPr>
            <w:tcW w:w="1506" w:type="dxa"/>
            <w:shd w:val="clear" w:color="auto" w:fill="C5E0B3" w:themeFill="accent6" w:themeFillTint="66"/>
            <w:tcMar/>
          </w:tcPr>
          <w:p w:rsidR="00B66D26" w:rsidP="17506B7B" w:rsidRDefault="00C03F0B" w14:paraId="24409BA6" wp14:textId="19B5E086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8F8C1FE" w:rsidR="00C03F0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Bridge</w:t>
            </w:r>
            <w:r w:rsidRPr="08F8C1FE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/ Foundation knowledge </w:t>
            </w:r>
            <w:r w:rsidRPr="08F8C1FE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require</w:t>
            </w:r>
            <w:r w:rsidRPr="08F8C1FE" w:rsidR="2E565C19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d</w:t>
            </w:r>
          </w:p>
        </w:tc>
        <w:tc>
          <w:tcPr>
            <w:tcW w:w="3069" w:type="dxa"/>
            <w:shd w:val="clear" w:color="auto" w:fill="C5E0B3" w:themeFill="accent6" w:themeFillTint="66"/>
            <w:tcMar/>
          </w:tcPr>
          <w:p w:rsidR="00B66D26" w:rsidP="17506B7B" w:rsidRDefault="00B66D26" w14:paraId="5A39BBE3" wp14:textId="3A43037D">
            <w:pPr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  <w:r w:rsidRPr="17506B7B" w:rsidR="3764CFBD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>Knowl</w:t>
            </w:r>
            <w:r w:rsidRPr="17506B7B" w:rsidR="2966D360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>ed</w:t>
            </w:r>
            <w:r w:rsidRPr="17506B7B" w:rsidR="3764CFBD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ge can be built upon from </w:t>
            </w:r>
            <w:r w:rsidRPr="17506B7B" w:rsidR="785520DF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primary </w:t>
            </w:r>
            <w:r w:rsidRPr="17506B7B" w:rsidR="339C18B5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studies </w:t>
            </w:r>
          </w:p>
        </w:tc>
        <w:tc>
          <w:tcPr>
            <w:tcW w:w="7620" w:type="dxa"/>
            <w:gridSpan w:val="3"/>
            <w:shd w:val="clear" w:color="auto" w:fill="C5E0B3" w:themeFill="accent6" w:themeFillTint="66"/>
            <w:tcMar/>
          </w:tcPr>
          <w:p w:rsidR="00B66D26" w:rsidP="17506B7B" w:rsidRDefault="00B66D26" w14:paraId="41C8F396" wp14:textId="2F06C60D">
            <w:pPr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  <w:r w:rsidRPr="17506B7B" w:rsidR="4C5FCCB8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>Knowledge can be built</w:t>
            </w:r>
            <w:r w:rsidRPr="17506B7B" w:rsidR="4B6284D6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 upon from </w:t>
            </w:r>
            <w:r w:rsidRPr="17506B7B" w:rsidR="59AF8993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primary studies as well as understanding from Colour and Tone </w:t>
            </w:r>
          </w:p>
        </w:tc>
        <w:tc>
          <w:tcPr>
            <w:tcW w:w="3083" w:type="dxa"/>
            <w:shd w:val="clear" w:color="auto" w:fill="C5E0B3" w:themeFill="accent6" w:themeFillTint="66"/>
            <w:tcMar/>
          </w:tcPr>
          <w:p w:rsidR="00B66D26" w:rsidP="17506B7B" w:rsidRDefault="00B66D26" w14:paraId="7E7912EF" wp14:textId="0E2D7F3E">
            <w:pPr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  <w:r w:rsidRPr="17506B7B" w:rsidR="3764CFBD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Students will build upon their knowledge of the visual elements </w:t>
            </w:r>
          </w:p>
          <w:p w:rsidR="00B66D26" w:rsidP="17506B7B" w:rsidRDefault="00B66D26" w14:paraId="72A3D3EC" wp14:textId="6EF0B2F8">
            <w:pPr>
              <w:pStyle w:val="Normal"/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</w:p>
        </w:tc>
      </w:tr>
      <w:tr xmlns:wp14="http://schemas.microsoft.com/office/word/2010/wordml" w:rsidR="009C1CE0" w:rsidTr="5D53739D" w14:paraId="6A2807C8" wp14:textId="77777777">
        <w:trPr>
          <w:trHeight w:val="1536"/>
        </w:trPr>
        <w:tc>
          <w:tcPr>
            <w:tcW w:w="1506" w:type="dxa"/>
            <w:tcMar/>
          </w:tcPr>
          <w:p w:rsidR="009C1CE0" w:rsidP="17506B7B" w:rsidRDefault="009C1CE0" w14:paraId="0D0B940D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17506B7B" w:rsidRDefault="00556F11" w14:paraId="29234401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7506B7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Key Learning Experience / Skills</w:t>
            </w:r>
          </w:p>
          <w:p w:rsidR="009C1CE0" w:rsidP="17506B7B" w:rsidRDefault="009C1CE0" w14:paraId="0E27B00A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Mar/>
          </w:tcPr>
          <w:p w:rsidR="009C1CE0" w:rsidP="17506B7B" w:rsidRDefault="009C1CE0" w14:paraId="3311D7F5" wp14:textId="5EC0D3C2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52F383C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P</w:t>
            </w: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rimary</w:t>
            </w: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and secondary colour</w:t>
            </w:r>
            <w:r w:rsidRPr="17506B7B" w:rsidR="797930D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mixing</w:t>
            </w:r>
          </w:p>
          <w:p w:rsidR="009C1CE0" w:rsidP="17506B7B" w:rsidRDefault="009C1CE0" w14:paraId="29502523" wp14:textId="2F2180D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Tertiary colour mixing </w:t>
            </w:r>
          </w:p>
          <w:p w:rsidR="009C1CE0" w:rsidP="17506B7B" w:rsidRDefault="009C1CE0" w14:paraId="3B8D5605" wp14:textId="5F4D3654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4D69E11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Demonstrate knowledge of colour mixing in creative outcomes </w:t>
            </w:r>
          </w:p>
          <w:p w:rsidR="009C1CE0" w:rsidP="17506B7B" w:rsidRDefault="009C1CE0" w14:paraId="5D9919FA" wp14:textId="658DDB49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Explor</w:t>
            </w:r>
            <w:r w:rsidRPr="17506B7B" w:rsidR="30744005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</w:t>
            </w: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the work of Mondrian</w:t>
            </w:r>
            <w:r w:rsidRPr="17506B7B" w:rsidR="42FA2860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  <w:r w:rsidRPr="17506B7B" w:rsidR="483C358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and </w:t>
            </w:r>
            <w:r w:rsidRPr="17506B7B" w:rsidR="0740AFE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Kandinsky</w:t>
            </w: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using a range of media, </w:t>
            </w: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techniques</w:t>
            </w: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and processes</w:t>
            </w:r>
          </w:p>
          <w:p w:rsidR="5F3239D6" w:rsidP="17506B7B" w:rsidRDefault="5F3239D6" w14:paraId="0C915D67" w14:textId="5466AB70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5F3239D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Drawing and naming 3d shapes </w:t>
            </w:r>
          </w:p>
          <w:p w:rsidR="009C1CE0" w:rsidP="17506B7B" w:rsidRDefault="009C1CE0" w14:paraId="36DD695E" wp14:textId="3DFA6BA5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7FDFC73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Develop o</w:t>
            </w:r>
            <w:r w:rsidRPr="17506B7B" w:rsidR="75DB547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bservational drawing</w:t>
            </w:r>
            <w:r w:rsidRPr="17506B7B" w:rsidR="73381280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skills</w:t>
            </w:r>
            <w:r w:rsidRPr="17506B7B" w:rsidR="75DB547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, hand eye coordination, increasing fine motor skills </w:t>
            </w:r>
          </w:p>
          <w:p w:rsidR="75DB547A" w:rsidP="17506B7B" w:rsidRDefault="75DB547A" w14:paraId="02229007" w14:textId="597CACE9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75DB547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Understanding how the direction of light creates shadows and be able to </w:t>
            </w:r>
            <w:r w:rsidRPr="17506B7B" w:rsidR="75DB547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ident</w:t>
            </w:r>
            <w:r w:rsidRPr="17506B7B" w:rsidR="42CCE88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i</w:t>
            </w:r>
            <w:r w:rsidRPr="17506B7B" w:rsidR="75DB547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fy</w:t>
            </w:r>
            <w:r w:rsidRPr="17506B7B" w:rsidR="75DB547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using the correct visual language </w:t>
            </w:r>
          </w:p>
          <w:p w:rsidR="75DB547A" w:rsidP="17506B7B" w:rsidRDefault="75DB547A" w14:paraId="0A7A2294" w14:textId="64A05D1D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75DB547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Explore mark-making to apply tone creatively </w:t>
            </w:r>
          </w:p>
          <w:p w:rsidR="75DB547A" w:rsidP="17506B7B" w:rsidRDefault="75DB547A" w14:paraId="580A464E" w14:textId="641F2DA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75DB547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Use visual language to annotate outcomes </w:t>
            </w:r>
          </w:p>
          <w:p w:rsidR="009C1CE0" w:rsidP="17506B7B" w:rsidRDefault="009C1CE0" w14:paraId="5DC5CD15" wp14:textId="7CC686DC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35BAF37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Demonstrate safe practice in the art room by following health and safety rules (use of Stanley knives, craft knife and glue gun)</w:t>
            </w:r>
          </w:p>
          <w:p w:rsidR="009C1CE0" w:rsidP="17506B7B" w:rsidRDefault="009C1CE0" w14:paraId="60061E4C" wp14:textId="0A728A35">
            <w:pPr>
              <w:pStyle w:val="Normal"/>
              <w:ind w:left="0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tcMar/>
          </w:tcPr>
          <w:p w:rsidR="680BB891" w:rsidP="17506B7B" w:rsidRDefault="680BB891" w14:paraId="344BE9F0" w14:textId="17A3E7AA">
            <w:pPr>
              <w:pStyle w:val="Normal"/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  <w:p w:rsidR="2B6966FA" w:rsidP="17506B7B" w:rsidRDefault="2B6966FA" w14:paraId="36EDE02E" w14:textId="14ACEE74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2B6966F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Recognising and exploring types of </w:t>
            </w:r>
            <w:r w:rsidRPr="17506B7B" w:rsidR="2B6966F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pattern</w:t>
            </w:r>
            <w:r w:rsidRPr="17506B7B" w:rsidR="2B6966F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(basic, half drop, </w:t>
            </w:r>
            <w:r w:rsidRPr="17506B7B" w:rsidR="2B6966F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rotation</w:t>
            </w:r>
            <w:r w:rsidRPr="17506B7B" w:rsidR="2B6966F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and reflection) </w:t>
            </w:r>
          </w:p>
          <w:p w:rsidR="2B6966FA" w:rsidP="17506B7B" w:rsidRDefault="2B6966FA" w14:paraId="2E2194CF" w14:textId="3223895E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2B6966F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Using photography and editing apps (IPAD, Procreate, photoshop) </w:t>
            </w:r>
          </w:p>
          <w:p w:rsidR="009C1CE0" w:rsidP="17506B7B" w:rsidRDefault="009C1CE0" w14:paraId="2FA404C5" wp14:textId="1F94B3EE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Recognising and being able to describe types of textures using visual language </w:t>
            </w:r>
          </w:p>
          <w:p w:rsidR="009C1CE0" w:rsidP="17506B7B" w:rsidRDefault="009C1CE0" w14:paraId="6D29FF0F" wp14:textId="0E7E275C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Use collage techniques creatively</w:t>
            </w:r>
            <w:r w:rsidRPr="17506B7B" w:rsidR="4CED2DB5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and assemble own demonstrating understanding of composition </w:t>
            </w:r>
          </w:p>
          <w:p w:rsidR="009C1CE0" w:rsidP="17506B7B" w:rsidRDefault="009C1CE0" w14:paraId="66C081E3" wp14:textId="21AB86A1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Explore the work of Michael Brennand- wood and Mark Herald using a range of media, </w:t>
            </w: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te</w:t>
            </w: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chniques</w:t>
            </w: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</w:t>
            </w: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nd processes. </w:t>
            </w:r>
          </w:p>
          <w:p w:rsidR="2C3FA04E" w:rsidP="17506B7B" w:rsidRDefault="2C3FA04E" w14:paraId="37E26E12" w14:textId="15D49327">
            <w:pPr>
              <w:pStyle w:val="ListParagraph"/>
              <w:numPr>
                <w:ilvl w:val="0"/>
                <w:numId w:val="12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2C3FA04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Exploring printing techniques; </w:t>
            </w:r>
            <w:r w:rsidRPr="17506B7B" w:rsidR="409CDB0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collagraph</w:t>
            </w:r>
            <w:r w:rsidRPr="17506B7B" w:rsidR="2C3FA04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and press print </w:t>
            </w:r>
          </w:p>
          <w:p w:rsidR="009C1CE0" w:rsidP="17506B7B" w:rsidRDefault="009C1CE0" w14:paraId="4B94D5A5" wp14:textId="096CEF80">
            <w:pPr>
              <w:pStyle w:val="ListParagraph"/>
              <w:numPr>
                <w:ilvl w:val="0"/>
                <w:numId w:val="12"/>
              </w:numPr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680BB89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Critically analyse the work of artists using visual language</w:t>
            </w:r>
          </w:p>
        </w:tc>
        <w:tc>
          <w:tcPr>
            <w:tcW w:w="3083" w:type="dxa"/>
            <w:tcMar/>
          </w:tcPr>
          <w:p w:rsidR="009C1CE0" w:rsidP="17506B7B" w:rsidRDefault="009C1CE0" w14:paraId="6C8998EF" wp14:textId="0683B8AC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</w:pPr>
            <w:r w:rsidRPr="17506B7B" w:rsidR="70BA2AE7"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  <w:t xml:space="preserve">Day of the Dead </w:t>
            </w:r>
          </w:p>
          <w:p w:rsidR="009C1CE0" w:rsidP="17506B7B" w:rsidRDefault="009C1CE0" w14:paraId="69552E47" wp14:textId="3C0A6818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Students will explore the festival</w:t>
            </w:r>
            <w:r w:rsidRPr="17506B7B" w:rsidR="0EDEF78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and be able to </w:t>
            </w: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identify</w:t>
            </w: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and describe objects associated with the day of the dead as well as understand their meaning</w:t>
            </w: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. </w:t>
            </w:r>
            <w:r w:rsidRPr="17506B7B" w:rsidR="61E86F7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  <w:r w:rsidRPr="17506B7B" w:rsidR="61E86F7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They will also learn Mexican words and phrases. </w:t>
            </w:r>
          </w:p>
          <w:p w:rsidR="009C1CE0" w:rsidP="17506B7B" w:rsidRDefault="009C1CE0" w14:paraId="2AE1B5B0" wp14:textId="67E3CC4A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Students will </w:t>
            </w: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demonstrate</w:t>
            </w: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and enhance their knowledge and understanding of colour, </w:t>
            </w: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pattern</w:t>
            </w: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and line. </w:t>
            </w:r>
          </w:p>
          <w:p w:rsidR="7C22D6AF" w:rsidP="17506B7B" w:rsidRDefault="7C22D6AF" w14:paraId="0F3F4618" w14:textId="4EE65F28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They will </w:t>
            </w:r>
            <w:r w:rsidRPr="17506B7B" w:rsidR="2EDF3D2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design and create </w:t>
            </w: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design their own sugar skulls taking inspiration from examples using a range of patterns and exploring media. </w:t>
            </w:r>
          </w:p>
          <w:p w:rsidR="009C1CE0" w:rsidP="17506B7B" w:rsidRDefault="009C1CE0" w14:paraId="07724FF7" wp14:textId="5B5B3E5C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They will create their own 2D/3D Sugar skull</w:t>
            </w:r>
            <w:r w:rsidRPr="17506B7B" w:rsidR="266FB8E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s </w:t>
            </w: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and enhance their practical making skills using</w:t>
            </w:r>
            <w:r w:rsidRPr="17506B7B" w:rsidR="5E5F689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  <w:r w:rsidRPr="17506B7B" w:rsidR="5E5F689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paper</w:t>
            </w:r>
            <w:r w:rsidRPr="17506B7B" w:rsidR="5E5F689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  <w:r w:rsidRPr="17506B7B" w:rsidR="5E5F689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mache</w:t>
            </w:r>
            <w:r w:rsidRPr="17506B7B" w:rsidR="3EC2265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  <w:r w:rsidRPr="17506B7B" w:rsidR="3EC2265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and textiles materials.</w:t>
            </w: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They will develop their</w:t>
            </w:r>
            <w:r w:rsidRPr="17506B7B" w:rsidR="30202B6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sewing, embellishing, </w:t>
            </w:r>
            <w:r w:rsidRPr="17506B7B" w:rsidR="67A7ABC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drawing </w:t>
            </w:r>
            <w:r w:rsidRPr="17506B7B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and refining skills. </w:t>
            </w:r>
          </w:p>
          <w:p w:rsidR="009C1CE0" w:rsidP="5D53739D" w:rsidRDefault="009C1CE0" w14:paraId="3DEEC669" wp14:textId="5ADC1837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D53739D" w:rsidR="7C22D6AF"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  <w:t>Books and film:</w:t>
            </w:r>
            <w:r w:rsidRPr="5D53739D" w:rsidR="7C22D6A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Coco, The book of life</w:t>
            </w:r>
          </w:p>
        </w:tc>
      </w:tr>
      <w:tr xmlns:wp14="http://schemas.microsoft.com/office/word/2010/wordml" w:rsidR="00161BE2" w:rsidTr="5D53739D" w14:paraId="20D9CAC2" wp14:textId="77777777">
        <w:trPr>
          <w:trHeight w:val="1197"/>
        </w:trPr>
        <w:tc>
          <w:tcPr>
            <w:tcW w:w="1506" w:type="dxa"/>
            <w:tcMar/>
          </w:tcPr>
          <w:p w:rsidR="00F376CC" w:rsidP="17506B7B" w:rsidRDefault="00F376CC" w14:paraId="5AEEA579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7506B7B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Assessment</w:t>
            </w:r>
          </w:p>
          <w:p w:rsidR="00161BE2" w:rsidP="08F8C1FE" w:rsidRDefault="00161BE2" w14:paraId="3656B9AB" wp14:textId="585D4A44">
            <w:pPr>
              <w:jc w:val="center"/>
              <w:rPr>
                <w:rFonts w:ascii="Corbel" w:hAnsi="Corbel" w:eastAsia="Corbel" w:cs="Corbel"/>
                <w:sz w:val="16"/>
                <w:szCs w:val="16"/>
              </w:rPr>
            </w:pPr>
            <w:r w:rsidRPr="08F8C1FE" w:rsidR="00F376CC">
              <w:rPr>
                <w:rFonts w:ascii="Corbel" w:hAnsi="Corbel" w:eastAsia="Corbel" w:cs="Corbel"/>
                <w:sz w:val="16"/>
                <w:szCs w:val="16"/>
              </w:rPr>
              <w:t>How will you assess the impact of teaching?</w:t>
            </w:r>
          </w:p>
        </w:tc>
        <w:tc>
          <w:tcPr>
            <w:tcW w:w="3069" w:type="dxa"/>
            <w:tcMar/>
          </w:tcPr>
          <w:p w:rsidR="00161BE2" w:rsidP="17506B7B" w:rsidRDefault="00161BE2" w14:paraId="5E32B14B" wp14:textId="1137B7B5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Use of chatterbox for recall </w:t>
            </w:r>
          </w:p>
          <w:p w:rsidR="00161BE2" w:rsidP="17506B7B" w:rsidRDefault="00161BE2" w14:paraId="7A1A5650" wp14:textId="3107A8E8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Mid -term</w:t>
            </w:r>
            <w:r w:rsidRPr="17506B7B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assessment criteria </w:t>
            </w:r>
          </w:p>
          <w:p w:rsidR="00161BE2" w:rsidP="17506B7B" w:rsidRDefault="00161BE2" w14:paraId="178A5791" wp14:textId="71965A93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Colour wheels and colour</w:t>
            </w:r>
            <w:r w:rsidRPr="17506B7B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mixing application </w:t>
            </w:r>
          </w:p>
          <w:p w:rsidR="00161BE2" w:rsidP="17506B7B" w:rsidRDefault="00161BE2" w14:paraId="1771C53E" wp14:textId="54B240E1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Use of visual language in questioning and analysis of artist’s work </w:t>
            </w:r>
          </w:p>
          <w:p w:rsidR="00161BE2" w:rsidP="17506B7B" w:rsidRDefault="00161BE2" w14:paraId="3F141B40" wp14:textId="13B3144F">
            <w:pPr>
              <w:pStyle w:val="ListParagraph"/>
              <w:numPr>
                <w:ilvl w:val="0"/>
                <w:numId w:val="17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17506B7B" w:rsidR="5E19C491">
              <w:rPr>
                <w:rFonts w:ascii="Corbel" w:hAnsi="Corbel" w:eastAsia="Corbel" w:cs="Corbel"/>
                <w:sz w:val="16"/>
                <w:szCs w:val="16"/>
              </w:rPr>
              <w:t>Tonal gradient</w:t>
            </w:r>
          </w:p>
          <w:p w:rsidR="00161BE2" w:rsidP="5D53739D" w:rsidRDefault="00161BE2" w14:paraId="45FB0818" wp14:textId="0BC15235">
            <w:pPr>
              <w:pStyle w:val="ListParagraph"/>
              <w:numPr>
                <w:ilvl w:val="0"/>
                <w:numId w:val="17"/>
              </w:numPr>
              <w:rPr>
                <w:rFonts w:ascii="Corbel" w:hAnsi="Corbel" w:eastAsia="Corbel" w:cs="Corbel"/>
                <w:sz w:val="22"/>
                <w:szCs w:val="22"/>
              </w:rPr>
            </w:pPr>
            <w:r w:rsidRPr="5D53739D" w:rsidR="5E19C491">
              <w:rPr>
                <w:rFonts w:ascii="Corbel" w:hAnsi="Corbel" w:eastAsia="Corbel" w:cs="Corbel"/>
                <w:sz w:val="16"/>
                <w:szCs w:val="16"/>
              </w:rPr>
              <w:t xml:space="preserve"> Observation of shape and application of tone </w:t>
            </w:r>
          </w:p>
        </w:tc>
        <w:tc>
          <w:tcPr>
            <w:tcW w:w="7620" w:type="dxa"/>
            <w:gridSpan w:val="3"/>
            <w:tcMar/>
          </w:tcPr>
          <w:p w:rsidR="00161BE2" w:rsidP="17506B7B" w:rsidRDefault="00161BE2" w14:paraId="32BCC2FD" wp14:textId="2DDE0ED9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Use of chatter box for recall </w:t>
            </w:r>
          </w:p>
          <w:p w:rsidR="00161BE2" w:rsidP="17506B7B" w:rsidRDefault="00161BE2" w14:paraId="628193EE" wp14:textId="6EAC7B42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Mid-term assessment criteria </w:t>
            </w:r>
          </w:p>
          <w:p w:rsidR="00161BE2" w:rsidP="17506B7B" w:rsidRDefault="00161BE2" w14:paraId="0AB298D8" wp14:textId="628F6B26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Use of visual language in questioning and written feedback/evaluation</w:t>
            </w:r>
          </w:p>
          <w:p w:rsidR="00161BE2" w:rsidP="17506B7B" w:rsidRDefault="00161BE2" w14:paraId="049F31CB" wp14:textId="39B3F819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39CA4C5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Use </w:t>
            </w:r>
            <w:r w:rsidRPr="17506B7B" w:rsidR="255434AB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and </w:t>
            </w:r>
            <w:r w:rsidRPr="17506B7B" w:rsidR="255434AB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application</w:t>
            </w:r>
            <w:r w:rsidRPr="17506B7B" w:rsidR="255434AB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  <w:r w:rsidRPr="17506B7B" w:rsidR="39CA4C5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of media, </w:t>
            </w:r>
            <w:r w:rsidRPr="17506B7B" w:rsidR="39CA4C5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techniques</w:t>
            </w:r>
            <w:r w:rsidRPr="17506B7B" w:rsidR="39CA4C5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and processes (printing processes, editing apps, collage techniques) </w:t>
            </w:r>
          </w:p>
        </w:tc>
        <w:tc>
          <w:tcPr>
            <w:tcW w:w="3083" w:type="dxa"/>
            <w:tcMar/>
          </w:tcPr>
          <w:p w:rsidR="00161BE2" w:rsidP="17506B7B" w:rsidRDefault="00161BE2" w14:paraId="29BB78BD" wp14:textId="2E04502D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17506B7B" w:rsidR="7F41C040">
              <w:rPr>
                <w:rFonts w:ascii="Corbel" w:hAnsi="Corbel" w:eastAsia="Corbel" w:cs="Corbel"/>
                <w:sz w:val="16"/>
                <w:szCs w:val="16"/>
              </w:rPr>
              <w:t>Use of chatterbox for recall</w:t>
            </w:r>
          </w:p>
          <w:p w:rsidR="00161BE2" w:rsidP="17506B7B" w:rsidRDefault="00161BE2" w14:paraId="3487F383" wp14:textId="369D1B42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17506B7B" w:rsidR="7F41C040">
              <w:rPr>
                <w:rFonts w:ascii="Corbel" w:hAnsi="Corbel" w:eastAsia="Corbel" w:cs="Corbel"/>
                <w:sz w:val="16"/>
                <w:szCs w:val="16"/>
              </w:rPr>
              <w:t>Mid-term assessment criteria</w:t>
            </w:r>
          </w:p>
          <w:p w:rsidR="00161BE2" w:rsidP="17506B7B" w:rsidRDefault="00161BE2" w14:paraId="6A0684F9" wp14:textId="2C24D020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17506B7B" w:rsidR="7F41C040">
              <w:rPr>
                <w:rFonts w:ascii="Corbel" w:hAnsi="Corbel" w:eastAsia="Corbel" w:cs="Corbel"/>
                <w:sz w:val="16"/>
                <w:szCs w:val="16"/>
              </w:rPr>
              <w:t xml:space="preserve">Skill </w:t>
            </w:r>
            <w:r w:rsidRPr="17506B7B" w:rsidR="7F41C040">
              <w:rPr>
                <w:rFonts w:ascii="Corbel" w:hAnsi="Corbel" w:eastAsia="Corbel" w:cs="Corbel"/>
                <w:sz w:val="16"/>
                <w:szCs w:val="16"/>
              </w:rPr>
              <w:t>demonstrated</w:t>
            </w:r>
            <w:r w:rsidRPr="17506B7B" w:rsidR="7F41C040">
              <w:rPr>
                <w:rFonts w:ascii="Corbel" w:hAnsi="Corbel" w:eastAsia="Corbel" w:cs="Corbel"/>
                <w:sz w:val="16"/>
                <w:szCs w:val="16"/>
              </w:rPr>
              <w:t xml:space="preserve"> in creative outcomes </w:t>
            </w:r>
          </w:p>
          <w:p w:rsidR="00161BE2" w:rsidP="17506B7B" w:rsidRDefault="00161BE2" w14:paraId="53128261" wp14:textId="68757ADC">
            <w:pPr>
              <w:pStyle w:val="ListParagraph"/>
              <w:numPr>
                <w:ilvl w:val="0"/>
                <w:numId w:val="2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17506B7B" w:rsidR="7F41C040">
              <w:rPr>
                <w:rFonts w:ascii="Corbel" w:hAnsi="Corbel" w:eastAsia="Corbel" w:cs="Corbel"/>
                <w:sz w:val="16"/>
                <w:szCs w:val="16"/>
              </w:rPr>
              <w:t xml:space="preserve">Use of visual language </w:t>
            </w:r>
          </w:p>
        </w:tc>
      </w:tr>
      <w:tr xmlns:wp14="http://schemas.microsoft.com/office/word/2010/wordml" w:rsidR="009C1CE0" w:rsidTr="5D53739D" w14:paraId="3F8BADB7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9C1CE0" w:rsidP="17506B7B" w:rsidRDefault="009C1CE0" w14:paraId="4B99056E" wp14:textId="3F0E1A1E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8F8C1FE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CIAG Links</w:t>
            </w:r>
          </w:p>
        </w:tc>
        <w:tc>
          <w:tcPr>
            <w:tcW w:w="3069" w:type="dxa"/>
            <w:shd w:val="clear" w:color="auto" w:fill="BDD6EE" w:themeFill="accent1" w:themeFillTint="66"/>
            <w:tcMar/>
          </w:tcPr>
          <w:p w:rsidR="009C1CE0" w:rsidP="17506B7B" w:rsidRDefault="009C1CE0" w14:paraId="4F2B55C6" wp14:textId="54DEA08E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Employability skills: Communicating with others</w:t>
            </w:r>
          </w:p>
          <w:p w:rsidR="009C1CE0" w:rsidP="17506B7B" w:rsidRDefault="009C1CE0" w14:paraId="5CF7BC0C" wp14:textId="168ADC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Listening </w:t>
            </w:r>
          </w:p>
          <w:p w:rsidR="009C1CE0" w:rsidP="17506B7B" w:rsidRDefault="009C1CE0" w14:paraId="5163F139" wp14:textId="478871A9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instructions </w:t>
            </w:r>
          </w:p>
          <w:p w:rsidR="009C1CE0" w:rsidP="08F8C1FE" w:rsidRDefault="009C1CE0" w14:paraId="1299C43A" wp14:textId="6AC69981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009C1CE0" w:rsidP="17506B7B" w:rsidRDefault="009C1CE0" w14:paraId="58D0964D" wp14:textId="61919339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Employability skills: </w:t>
            </w:r>
          </w:p>
          <w:p w:rsidR="009C1CE0" w:rsidP="17506B7B" w:rsidRDefault="009C1CE0" w14:paraId="5FC86421" wp14:textId="25D39B11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Communicating with others</w:t>
            </w:r>
          </w:p>
          <w:p w:rsidR="009C1CE0" w:rsidP="17506B7B" w:rsidRDefault="009C1CE0" w14:paraId="55966535" wp14:textId="168ADC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Listening </w:t>
            </w:r>
          </w:p>
          <w:p w:rsidR="009C1CE0" w:rsidP="17506B7B" w:rsidRDefault="009C1CE0" w14:paraId="0B983A44" wp14:textId="478871A9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instructions </w:t>
            </w:r>
          </w:p>
          <w:p w:rsidR="009C1CE0" w:rsidP="08F8C1FE" w:rsidRDefault="009C1CE0" w14:paraId="4DDBEF00" wp14:textId="4AA1FF0F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08F8C1FE" w:rsidR="59CD7110">
              <w:rPr>
                <w:rFonts w:ascii="Corbel" w:hAnsi="Corbel" w:eastAsia="Corbel" w:cs="Corbel"/>
                <w:sz w:val="16"/>
                <w:szCs w:val="16"/>
              </w:rPr>
              <w:t>Following</w:t>
            </w:r>
            <w:r w:rsidRPr="08F8C1FE" w:rsidR="59CD7110">
              <w:rPr>
                <w:rFonts w:ascii="Corbel" w:hAnsi="Corbel" w:eastAsia="Corbel" w:cs="Corbel"/>
                <w:sz w:val="16"/>
                <w:szCs w:val="16"/>
              </w:rPr>
              <w:t xml:space="preserve"> use of equipment safely and adhering to health and safety rules </w:t>
            </w:r>
          </w:p>
        </w:tc>
        <w:tc>
          <w:tcPr>
            <w:tcW w:w="3083" w:type="dxa"/>
            <w:shd w:val="clear" w:color="auto" w:fill="BDD6EE" w:themeFill="accent1" w:themeFillTint="66"/>
            <w:tcMar/>
          </w:tcPr>
          <w:p w:rsidR="009C1CE0" w:rsidP="17506B7B" w:rsidRDefault="009C1CE0" w14:paraId="3BEC1C85" wp14:textId="54DEA08E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Employability skills: Communicating with others</w:t>
            </w:r>
          </w:p>
          <w:p w:rsidR="009C1CE0" w:rsidP="17506B7B" w:rsidRDefault="009C1CE0" w14:paraId="6304CBCF" wp14:textId="168ADC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Listening </w:t>
            </w:r>
          </w:p>
          <w:p w:rsidR="009C1CE0" w:rsidP="08F8C1FE" w:rsidRDefault="009C1CE0" w14:paraId="3461D779" wp14:textId="15BED893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8F8C1FE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Following Health and Safety rules</w:t>
            </w:r>
          </w:p>
        </w:tc>
      </w:tr>
      <w:tr xmlns:wp14="http://schemas.microsoft.com/office/word/2010/wordml" w:rsidR="00F376CC" w:rsidTr="5D53739D" w14:paraId="09461F62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F376CC" w:rsidP="17506B7B" w:rsidRDefault="00F376CC" w14:paraId="7E5DCC3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7506B7B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British Values </w:t>
            </w:r>
          </w:p>
          <w:p w:rsidR="00F376CC" w:rsidP="17506B7B" w:rsidRDefault="00F376CC" w14:paraId="3CF2D8B6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17506B7B" w:rsidRDefault="00F376CC" w14:paraId="0FB78278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BDD6EE" w:themeFill="accent1" w:themeFillTint="66"/>
            <w:tcMar/>
          </w:tcPr>
          <w:p w:rsidR="00F376CC" w:rsidP="17506B7B" w:rsidRDefault="00F376CC" w14:paraId="1768BC4F" wp14:textId="45DBBA45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Respect the opinion of others</w:t>
            </w:r>
          </w:p>
          <w:p w:rsidR="00F376CC" w:rsidP="17506B7B" w:rsidRDefault="00F376CC" w14:paraId="0F55CADB" wp14:textId="094EBDBB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Support each other with constructive feedback</w:t>
            </w:r>
          </w:p>
          <w:p w:rsidR="00F376CC" w:rsidP="17506B7B" w:rsidRDefault="00F376CC" w14:paraId="1FC39945" wp14:textId="70E503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14BE3E5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 rules in using equipment safely </w:t>
            </w: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00F376CC" w:rsidP="17506B7B" w:rsidRDefault="00F376CC" w14:paraId="63E9A542" wp14:textId="6DE38B74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Respect the opinion of others</w:t>
            </w:r>
          </w:p>
          <w:p w:rsidR="00F376CC" w:rsidP="17506B7B" w:rsidRDefault="00F376CC" w14:paraId="306A04E9" wp14:textId="52650543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Support each other with constructive feedback</w:t>
            </w:r>
          </w:p>
          <w:p w:rsidR="00F376CC" w:rsidP="17506B7B" w:rsidRDefault="00F376CC" w14:paraId="0562CB0E" wp14:textId="1A14DC7E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61D12D7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 rules in using equipment safely </w:t>
            </w:r>
          </w:p>
        </w:tc>
        <w:tc>
          <w:tcPr>
            <w:tcW w:w="3083" w:type="dxa"/>
            <w:shd w:val="clear" w:color="auto" w:fill="BDD6EE" w:themeFill="accent1" w:themeFillTint="66"/>
            <w:tcMar/>
          </w:tcPr>
          <w:p w:rsidR="6B829E2F" w:rsidP="17506B7B" w:rsidRDefault="6B829E2F" w14:paraId="6F7CEB7D" w14:textId="5516D9CF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6B829E2F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Mutual Respect: </w:t>
            </w:r>
            <w:r w:rsidRPr="17506B7B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Respect the opinion</w:t>
            </w:r>
            <w:r w:rsidRPr="17506B7B" w:rsidR="507D3D80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s beliefs and cultures of others </w:t>
            </w:r>
          </w:p>
          <w:p w:rsidR="00F376CC" w:rsidP="17506B7B" w:rsidRDefault="00F376CC" w14:paraId="6CF3DB17" wp14:textId="54101E53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60FFCC7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</w:t>
            </w:r>
            <w:r w:rsidRPr="17506B7B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upport each other with constructive feedback</w:t>
            </w:r>
          </w:p>
          <w:p w:rsidR="00F376CC" w:rsidP="17506B7B" w:rsidRDefault="00F376CC" w14:paraId="34CE0A41" wp14:textId="7D7DF9B8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594587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 rules in using equipment safely </w:t>
            </w:r>
          </w:p>
        </w:tc>
      </w:tr>
      <w:tr xmlns:wp14="http://schemas.microsoft.com/office/word/2010/wordml" w:rsidR="009C1CE0" w:rsidTr="5D53739D" w14:paraId="20F721BF" wp14:textId="77777777">
        <w:tc>
          <w:tcPr>
            <w:tcW w:w="1506" w:type="dxa"/>
            <w:tcMar/>
          </w:tcPr>
          <w:p w:rsidR="009C1CE0" w:rsidP="17506B7B" w:rsidRDefault="00556F11" w14:paraId="7D05050F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7506B7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 Numeracy</w:t>
            </w:r>
          </w:p>
        </w:tc>
        <w:tc>
          <w:tcPr>
            <w:tcW w:w="5609" w:type="dxa"/>
            <w:gridSpan w:val="2"/>
            <w:tcMar/>
          </w:tcPr>
          <w:p w:rsidR="009C1CE0" w:rsidP="17506B7B" w:rsidRDefault="009C1CE0" w14:paraId="3A417036" wp14:textId="1C54EFF2">
            <w:pPr>
              <w:spacing w:before="0" w:beforeAutospacing="off" w:after="16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41A566F5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Exploring 2D shape; fractions and symmetry </w:t>
            </w:r>
          </w:p>
          <w:p w:rsidR="009C1CE0" w:rsidP="17506B7B" w:rsidRDefault="009C1CE0" w14:paraId="62EBF3C5" wp14:textId="15D111D9">
            <w:pPr>
              <w:pStyle w:val="Normal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7506B7B" w:rsidR="41A566F5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Measuring, angles, colour wheel</w:t>
            </w:r>
          </w:p>
        </w:tc>
        <w:tc>
          <w:tcPr>
            <w:tcW w:w="2540" w:type="dxa"/>
            <w:tcMar/>
          </w:tcPr>
          <w:p w:rsidR="009C1CE0" w:rsidP="17506B7B" w:rsidRDefault="00556F11" w14:paraId="58B9FA96" wp14:textId="77777777">
            <w:pPr>
              <w:jc w:val="both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7506B7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Link- Literacy</w:t>
            </w:r>
          </w:p>
        </w:tc>
        <w:tc>
          <w:tcPr>
            <w:tcW w:w="5623" w:type="dxa"/>
            <w:gridSpan w:val="2"/>
            <w:tcMar/>
          </w:tcPr>
          <w:p w:rsidR="009C1CE0" w:rsidP="08F8C1FE" w:rsidRDefault="009C1CE0" w14:paraId="0E9E322A" wp14:textId="36E6BB4B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08F8C1FE" w:rsidR="0903387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Key vocabulary on the board for each learning stage </w:t>
            </w:r>
          </w:p>
          <w:p w:rsidR="009C1CE0" w:rsidP="08F8C1FE" w:rsidRDefault="009C1CE0" w14:paraId="5997CC1D" wp14:textId="29AF68A9">
            <w:pPr>
              <w:pStyle w:val="Normal"/>
              <w:spacing w:after="0" w:afterAutospacing="off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8F8C1FE" w:rsidR="0903387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Use of key vocabulary encouraged during written and verbal feedback with self and peers</w:t>
            </w:r>
          </w:p>
          <w:p w:rsidR="009C1CE0" w:rsidP="08F8C1FE" w:rsidRDefault="00556F11" w14:paraId="110FFD37" wp14:textId="4E137F9E">
            <w:pPr>
              <w:pStyle w:val="Normal"/>
              <w:spacing w:after="0" w:afterAutospacing="off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08F8C1FE" w:rsidR="7A51A0E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Written and verbal communication </w:t>
            </w:r>
          </w:p>
        </w:tc>
      </w:tr>
      <w:tr xmlns:wp14="http://schemas.microsoft.com/office/word/2010/wordml" w:rsidR="009C1CE0" w:rsidTr="5D53739D" w14:paraId="7B4C14D5" wp14:textId="77777777">
        <w:tc>
          <w:tcPr>
            <w:tcW w:w="15278" w:type="dxa"/>
            <w:gridSpan w:val="6"/>
            <w:tcMar/>
          </w:tcPr>
          <w:p w:rsidR="009C1CE0" w:rsidP="17506B7B" w:rsidRDefault="009C1CE0" w14:paraId="6B69937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:rsidTr="17506B7B" w14:paraId="0E911C20" wp14:textId="77777777">
              <w:tc>
                <w:tcPr>
                  <w:tcW w:w="15032" w:type="dxa"/>
                  <w:tcMar/>
                </w:tcPr>
                <w:p w:rsidR="009C1CE0" w:rsidP="17506B7B" w:rsidRDefault="00556F11" w14:paraId="5320EC27" wp14:textId="77777777">
                  <w:pPr>
                    <w:pBdr>
                      <w:top w:val="nil" w:color="000000" w:sz="0" w:space="0"/>
                      <w:left w:val="nil" w:color="000000" w:sz="0" w:space="0"/>
                      <w:bottom w:val="nil" w:color="000000" w:sz="0" w:space="0"/>
                      <w:right w:val="nil" w:color="000000" w:sz="0" w:space="0"/>
                      <w:between w:val="nil" w:color="000000" w:sz="0" w:space="0"/>
                    </w:pBdr>
                    <w:spacing w:after="160" w:line="259" w:lineRule="auto"/>
                    <w:ind w:left="720"/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/>
                      <w:sz w:val="16"/>
                      <w:szCs w:val="16"/>
                    </w:rPr>
                  </w:pPr>
                  <w:r w:rsidRPr="17506B7B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The Hub Vision – A School that provides all students with exciting opportunities that build confidence, develop social </w:t>
                  </w:r>
                  <w:r w:rsidRPr="17506B7B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>skills</w:t>
                  </w:r>
                  <w:r w:rsidRPr="17506B7B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 and promote academic achievement</w:t>
                  </w:r>
                </w:p>
              </w:tc>
            </w:tr>
          </w:tbl>
          <w:p w:rsidR="009C1CE0" w:rsidP="17506B7B" w:rsidRDefault="009C1CE0" w14:paraId="3FE9F23F" wp14:textId="77777777">
            <w:pPr>
              <w:rPr>
                <w:rFonts w:ascii="Corbel" w:hAnsi="Corbel" w:eastAsia="Corbel" w:cs="Corbel"/>
                <w:b w:val="1"/>
                <w:bCs w:val="1"/>
                <w:i w:val="1"/>
                <w:iCs w:val="1"/>
                <w:sz w:val="16"/>
                <w:szCs w:val="16"/>
              </w:rPr>
            </w:pPr>
          </w:p>
        </w:tc>
      </w:tr>
    </w:tbl>
    <w:p xmlns:wp14="http://schemas.microsoft.com/office/word/2010/wordml" w:rsidR="009C1CE0" w:rsidRDefault="009C1CE0" w14:paraId="1F72F646" wp14:textId="77777777">
      <w:pPr>
        <w:rPr>
          <w:sz w:val="12"/>
          <w:szCs w:val="12"/>
        </w:rPr>
      </w:pPr>
    </w:p>
    <w:sectPr w:rsidR="009C1CE0">
      <w:headerReference w:type="default" r:id="rId7"/>
      <w:pgSz w:w="16838" w:h="11906" w:orient="landscape"/>
      <w:pgMar w:top="567" w:right="765" w:bottom="567" w:left="765" w:header="709" w:footer="709" w:gutter="0"/>
      <w:pgNumType w:start="1"/>
      <w:cols w:space="720"/>
      <w:footerReference w:type="default" r:id="R49c5307a38754fb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E2644" w:rsidP="007E2644" w:rsidRDefault="007E2644" w14:paraId="08CE6F9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E2644" w:rsidP="007E2644" w:rsidRDefault="007E2644" w14:paraId="61CDCEA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46BA0856" w:rsidTr="46BA0856" w14:paraId="652E6FD7">
      <w:trPr>
        <w:trHeight w:val="300"/>
      </w:trPr>
      <w:tc>
        <w:tcPr>
          <w:tcW w:w="5100" w:type="dxa"/>
          <w:tcMar/>
        </w:tcPr>
        <w:p w:rsidR="46BA0856" w:rsidP="46BA0856" w:rsidRDefault="46BA0856" w14:paraId="601C01FE" w14:textId="5564B2A1">
          <w:pPr>
            <w:pStyle w:val="Header"/>
            <w:bidi w:val="0"/>
            <w:ind w:left="-115"/>
            <w:jc w:val="left"/>
          </w:pPr>
        </w:p>
      </w:tc>
      <w:tc>
        <w:tcPr>
          <w:tcW w:w="5100" w:type="dxa"/>
          <w:tcMar/>
        </w:tcPr>
        <w:p w:rsidR="46BA0856" w:rsidP="46BA0856" w:rsidRDefault="46BA0856" w14:paraId="177DD6CC" w14:textId="10FB6B40">
          <w:pPr>
            <w:pStyle w:val="Header"/>
            <w:bidi w:val="0"/>
            <w:jc w:val="center"/>
          </w:pPr>
        </w:p>
      </w:tc>
      <w:tc>
        <w:tcPr>
          <w:tcW w:w="5100" w:type="dxa"/>
          <w:tcMar/>
        </w:tcPr>
        <w:p w:rsidR="46BA0856" w:rsidP="46BA0856" w:rsidRDefault="46BA0856" w14:paraId="25236DB8" w14:textId="25264BDD">
          <w:pPr>
            <w:pStyle w:val="Header"/>
            <w:bidi w:val="0"/>
            <w:ind w:right="-115"/>
            <w:jc w:val="right"/>
          </w:pPr>
        </w:p>
      </w:tc>
    </w:tr>
  </w:tbl>
  <w:p w:rsidR="46BA0856" w:rsidP="46BA0856" w:rsidRDefault="46BA0856" w14:paraId="3B567E5D" w14:textId="2725595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E2644" w:rsidP="007E2644" w:rsidRDefault="007E2644" w14:paraId="6BB9E25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E2644" w:rsidP="007E2644" w:rsidRDefault="007E2644" w14:paraId="23DE523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A2102F" w:rsidR="007E2644" w:rsidP="46BA0856" w:rsidRDefault="007E2644" w14:paraId="5CF49AFF" wp14:textId="5A9B0D38">
    <w:pPr>
      <w:pStyle w:val="Header"/>
      <w:tabs>
        <w:tab w:val="clear" w:pos="4513"/>
        <w:tab w:val="clear" w:pos="9026"/>
        <w:tab w:val="left" w:pos="13260"/>
      </w:tabs>
      <w:rPr>
        <w:b w:val="1"/>
        <w:bCs w:val="1"/>
        <w:sz w:val="28"/>
        <w:szCs w:val="28"/>
      </w:rPr>
    </w:pPr>
    <w:r w:rsidR="4A8FA7B0">
      <w:rPr/>
      <w:t> </w:t>
    </w:r>
    <w:r w:rsidR="4A8FA7B0">
      <w:drawing>
        <wp:inline xmlns:wp14="http://schemas.microsoft.com/office/word/2010/wordprocessingDrawing" wp14:editId="341F4438" wp14:anchorId="0430FD7F">
          <wp:extent cx="933450" cy="461102"/>
          <wp:effectExtent l="0" t="0" r="0" b="0"/>
          <wp:docPr id="2" name="Picture 2" descr="C:\Users\rolloj\AppData\Local\Microsoft\Windows\INetCache\Content.MSO\466AE4AE.tmp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1d4dcbdc8d644892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933450" cy="461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A8FA7B0">
      <w:rPr/>
      <w:t xml:space="preserve">                                     </w:t>
    </w:r>
    <w:r w:rsidRPr="4A8FA7B0" w:rsidR="4A8FA7B0">
      <w:rPr>
        <w:b w:val="1"/>
        <w:bCs w:val="1"/>
        <w:sz w:val="28"/>
        <w:szCs w:val="28"/>
      </w:rPr>
      <w:t>Subject:</w:t>
    </w:r>
    <w:r w:rsidR="4A8FA7B0">
      <w:rPr/>
      <w:t xml:space="preserve">             </w:t>
    </w:r>
    <w:r w:rsidRPr="4A8FA7B0" w:rsidR="4A8FA7B0">
      <w:rPr>
        <w:b w:val="1"/>
        <w:bCs w:val="1"/>
        <w:sz w:val="28"/>
        <w:szCs w:val="28"/>
      </w:rPr>
      <w:t xml:space="preserve"> </w:t>
    </w:r>
    <w:r w:rsidRPr="4A8FA7B0" w:rsidR="4A8FA7B0">
      <w:rPr>
        <w:b w:val="1"/>
        <w:bCs w:val="1"/>
        <w:sz w:val="28"/>
        <w:szCs w:val="28"/>
      </w:rPr>
      <w:t>ART</w:t>
    </w:r>
    <w:r w:rsidRPr="4A8FA7B0" w:rsidR="4A8FA7B0">
      <w:rPr>
        <w:b w:val="1"/>
        <w:bCs w:val="1"/>
        <w:sz w:val="28"/>
        <w:szCs w:val="28"/>
      </w:rPr>
      <w:t xml:space="preserve">                          </w:t>
    </w:r>
    <w:r w:rsidRPr="4A8FA7B0" w:rsidR="4A8FA7B0">
      <w:rPr>
        <w:b w:val="1"/>
        <w:bCs w:val="1"/>
        <w:sz w:val="28"/>
        <w:szCs w:val="28"/>
        <w:u w:val="single"/>
      </w:rPr>
      <w:t>Curriculum- Long Term Plan</w:t>
    </w:r>
    <w:r w:rsidRPr="4A8FA7B0" w:rsidR="4A8FA7B0">
      <w:rPr>
        <w:b w:val="1"/>
        <w:bCs w:val="1"/>
        <w:sz w:val="28"/>
        <w:szCs w:val="28"/>
      </w:rPr>
      <w:t xml:space="preserve">                      </w:t>
    </w:r>
    <w:r w:rsidRPr="4A8FA7B0" w:rsidR="4A8FA7B0">
      <w:rPr>
        <w:b w:val="1"/>
        <w:bCs w:val="1"/>
        <w:sz w:val="28"/>
        <w:szCs w:val="28"/>
      </w:rPr>
      <w:t xml:space="preserve">Year Group: </w:t>
    </w:r>
    <w:r w:rsidRPr="4A8FA7B0" w:rsidR="4A8FA7B0">
      <w:rPr>
        <w:b w:val="1"/>
        <w:bCs w:val="1"/>
        <w:sz w:val="28"/>
        <w:szCs w:val="28"/>
      </w:rPr>
      <w:t>7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6fac7c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c6b6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495d6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f1fa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6c23a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44a8a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0a578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f8800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8c81b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7322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cb710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fa80e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a4b87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b7e6b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8a54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2bc8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f39bd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aee64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8f73e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562a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f7d3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7f4d3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630f9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41c2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161BE2"/>
    <w:rsid w:val="004845FE"/>
    <w:rsid w:val="00556F11"/>
    <w:rsid w:val="005757FE"/>
    <w:rsid w:val="007E2644"/>
    <w:rsid w:val="009C1CE0"/>
    <w:rsid w:val="00A2102F"/>
    <w:rsid w:val="00B66D26"/>
    <w:rsid w:val="00B97D44"/>
    <w:rsid w:val="00C03F0B"/>
    <w:rsid w:val="00CC7E80"/>
    <w:rsid w:val="00F376CC"/>
    <w:rsid w:val="00F40C9F"/>
    <w:rsid w:val="01944B2D"/>
    <w:rsid w:val="01B08E8B"/>
    <w:rsid w:val="01C5AFE8"/>
    <w:rsid w:val="0292F2C6"/>
    <w:rsid w:val="030081C4"/>
    <w:rsid w:val="031B3AE0"/>
    <w:rsid w:val="05FAD8DC"/>
    <w:rsid w:val="06A8E0D9"/>
    <w:rsid w:val="0740AFE7"/>
    <w:rsid w:val="0796A93D"/>
    <w:rsid w:val="08F8C1FE"/>
    <w:rsid w:val="09033874"/>
    <w:rsid w:val="0932799E"/>
    <w:rsid w:val="0ABBD993"/>
    <w:rsid w:val="0B030DFD"/>
    <w:rsid w:val="0E8E209C"/>
    <w:rsid w:val="0EDEF781"/>
    <w:rsid w:val="0F89DBB7"/>
    <w:rsid w:val="11057C8A"/>
    <w:rsid w:val="11B5299C"/>
    <w:rsid w:val="13463F58"/>
    <w:rsid w:val="14BE3E51"/>
    <w:rsid w:val="14ECCA5E"/>
    <w:rsid w:val="17506B7B"/>
    <w:rsid w:val="175CC25F"/>
    <w:rsid w:val="198C4230"/>
    <w:rsid w:val="19A788FF"/>
    <w:rsid w:val="1BF450E4"/>
    <w:rsid w:val="1E0C1CA6"/>
    <w:rsid w:val="1F3EB044"/>
    <w:rsid w:val="202CAFE6"/>
    <w:rsid w:val="21C88047"/>
    <w:rsid w:val="236450A8"/>
    <w:rsid w:val="25002109"/>
    <w:rsid w:val="255434AB"/>
    <w:rsid w:val="25FCFBC0"/>
    <w:rsid w:val="266FB8E7"/>
    <w:rsid w:val="26E9DB9B"/>
    <w:rsid w:val="2819AA31"/>
    <w:rsid w:val="28AE266C"/>
    <w:rsid w:val="28B12BF2"/>
    <w:rsid w:val="2966D360"/>
    <w:rsid w:val="29FE1C47"/>
    <w:rsid w:val="2A1A752C"/>
    <w:rsid w:val="2A217C5D"/>
    <w:rsid w:val="2A95C053"/>
    <w:rsid w:val="2B48115A"/>
    <w:rsid w:val="2B6966FA"/>
    <w:rsid w:val="2BBD4CBE"/>
    <w:rsid w:val="2C3FA04E"/>
    <w:rsid w:val="2DDF5D84"/>
    <w:rsid w:val="2DE8E885"/>
    <w:rsid w:val="2E565C19"/>
    <w:rsid w:val="2EBCC243"/>
    <w:rsid w:val="2EDF3D29"/>
    <w:rsid w:val="2EF6026E"/>
    <w:rsid w:val="2EF8FFFD"/>
    <w:rsid w:val="2FBF4D7E"/>
    <w:rsid w:val="30202B6E"/>
    <w:rsid w:val="30379EA3"/>
    <w:rsid w:val="30744005"/>
    <w:rsid w:val="317EB7D1"/>
    <w:rsid w:val="339C18B5"/>
    <w:rsid w:val="348632FB"/>
    <w:rsid w:val="35BAF378"/>
    <w:rsid w:val="3764CFBD"/>
    <w:rsid w:val="39CA4C57"/>
    <w:rsid w:val="3A572A55"/>
    <w:rsid w:val="3C46F890"/>
    <w:rsid w:val="3D8D2076"/>
    <w:rsid w:val="3EC22659"/>
    <w:rsid w:val="409CDB0F"/>
    <w:rsid w:val="40E84667"/>
    <w:rsid w:val="418DE8A3"/>
    <w:rsid w:val="41A566F5"/>
    <w:rsid w:val="424A9F92"/>
    <w:rsid w:val="42CCE889"/>
    <w:rsid w:val="42FA2860"/>
    <w:rsid w:val="43E66FF3"/>
    <w:rsid w:val="44A7F58D"/>
    <w:rsid w:val="457A9E6E"/>
    <w:rsid w:val="4621CE0A"/>
    <w:rsid w:val="46BA0856"/>
    <w:rsid w:val="47166ECF"/>
    <w:rsid w:val="482B19E1"/>
    <w:rsid w:val="483C3584"/>
    <w:rsid w:val="498DA314"/>
    <w:rsid w:val="4A8FA7B0"/>
    <w:rsid w:val="4B297375"/>
    <w:rsid w:val="4B6284D6"/>
    <w:rsid w:val="4C5FCCB8"/>
    <w:rsid w:val="4CED2DB5"/>
    <w:rsid w:val="4D53FA4E"/>
    <w:rsid w:val="4D5C9D21"/>
    <w:rsid w:val="4D69E11A"/>
    <w:rsid w:val="4E23905E"/>
    <w:rsid w:val="507D3D80"/>
    <w:rsid w:val="519F8D91"/>
    <w:rsid w:val="51B09121"/>
    <w:rsid w:val="52F383CD"/>
    <w:rsid w:val="5486B371"/>
    <w:rsid w:val="5609F9B6"/>
    <w:rsid w:val="56C2866A"/>
    <w:rsid w:val="57343703"/>
    <w:rsid w:val="57B6A862"/>
    <w:rsid w:val="594587C4"/>
    <w:rsid w:val="59AF8993"/>
    <w:rsid w:val="59B8D3F0"/>
    <w:rsid w:val="59CD7110"/>
    <w:rsid w:val="5B4EEC43"/>
    <w:rsid w:val="5C0CCAF8"/>
    <w:rsid w:val="5D53739D"/>
    <w:rsid w:val="5D670317"/>
    <w:rsid w:val="5E19C491"/>
    <w:rsid w:val="5E5DE10B"/>
    <w:rsid w:val="5E5F689D"/>
    <w:rsid w:val="5EF636D3"/>
    <w:rsid w:val="5F3239D6"/>
    <w:rsid w:val="5F3EF0A8"/>
    <w:rsid w:val="6069D0DA"/>
    <w:rsid w:val="60982F6A"/>
    <w:rsid w:val="60FFCC79"/>
    <w:rsid w:val="61B6C649"/>
    <w:rsid w:val="61D12D7E"/>
    <w:rsid w:val="61E86F73"/>
    <w:rsid w:val="62323C8A"/>
    <w:rsid w:val="62BEC645"/>
    <w:rsid w:val="647C7F29"/>
    <w:rsid w:val="64B3FA32"/>
    <w:rsid w:val="6637CEE4"/>
    <w:rsid w:val="67A7ABCF"/>
    <w:rsid w:val="67EB9AF4"/>
    <w:rsid w:val="680BB891"/>
    <w:rsid w:val="69A68739"/>
    <w:rsid w:val="6A0809F7"/>
    <w:rsid w:val="6B0B4007"/>
    <w:rsid w:val="6B13AF20"/>
    <w:rsid w:val="6B233BB6"/>
    <w:rsid w:val="6B829E2F"/>
    <w:rsid w:val="6CA71068"/>
    <w:rsid w:val="6D6BEC0A"/>
    <w:rsid w:val="6F07BC6B"/>
    <w:rsid w:val="6F6D8607"/>
    <w:rsid w:val="6FF6ACD9"/>
    <w:rsid w:val="7087C30A"/>
    <w:rsid w:val="70A38CCC"/>
    <w:rsid w:val="70BA2AE7"/>
    <w:rsid w:val="71F15BDF"/>
    <w:rsid w:val="72DD8649"/>
    <w:rsid w:val="72EF5821"/>
    <w:rsid w:val="72EFF1ED"/>
    <w:rsid w:val="73381280"/>
    <w:rsid w:val="73566AAF"/>
    <w:rsid w:val="7443550A"/>
    <w:rsid w:val="75DB547A"/>
    <w:rsid w:val="75EE8870"/>
    <w:rsid w:val="766DDBE3"/>
    <w:rsid w:val="76CD3FD9"/>
    <w:rsid w:val="785520DF"/>
    <w:rsid w:val="797930D9"/>
    <w:rsid w:val="7A51A0E6"/>
    <w:rsid w:val="7BE63F73"/>
    <w:rsid w:val="7C22D6AF"/>
    <w:rsid w:val="7D97CEC8"/>
    <w:rsid w:val="7DB2E356"/>
    <w:rsid w:val="7E3514F7"/>
    <w:rsid w:val="7E3CAA3F"/>
    <w:rsid w:val="7E5F7789"/>
    <w:rsid w:val="7F41C040"/>
    <w:rsid w:val="7FDFC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5BC8D6"/>
  <w15:docId w15:val="{9DC9BAB9-E3D0-4068-828F-56C95EE973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0a58f718d794833" /><Relationship Type="http://schemas.openxmlformats.org/officeDocument/2006/relationships/footer" Target="footer.xml" Id="R49c5307a38754f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jpg" Id="R1d4dcbdc8d64489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9F3262D-9485-497F-B1D0-D979B8541DF5}"/>
</file>

<file path=customXml/itemProps3.xml><?xml version="1.0" encoding="utf-8"?>
<ds:datastoreItem xmlns:ds="http://schemas.openxmlformats.org/officeDocument/2006/customXml" ds:itemID="{3ADC2DBF-930B-4A6D-8DE8-F0E2FD88A9D9}"/>
</file>

<file path=customXml/itemProps4.xml><?xml version="1.0" encoding="utf-8"?>
<ds:datastoreItem xmlns:ds="http://schemas.openxmlformats.org/officeDocument/2006/customXml" ds:itemID="{31096543-99C7-4AF4-A98D-007AEA576F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Hub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Charlotte Sykes (HUB)</cp:lastModifiedBy>
  <cp:revision>17</cp:revision>
  <cp:lastPrinted>2024-02-19T12:23:00Z</cp:lastPrinted>
  <dcterms:created xsi:type="dcterms:W3CDTF">2024-02-20T13:09:00Z</dcterms:created>
  <dcterms:modified xsi:type="dcterms:W3CDTF">2025-09-12T14:00:14Z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  <property fmtid="{D5CDD505-2E9C-101B-9397-08002B2CF9AE}" pid="3" name="MediaServiceImageTags">
    <vt:lpwstr/>
  </property>
</Properties>
</file>