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9C1CE0" w:rsidRDefault="009C1CE0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Style w:val="a3"/>
        <w:tblW w:w="152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4539"/>
        <w:gridCol w:w="995"/>
        <w:gridCol w:w="1401"/>
        <w:gridCol w:w="2245"/>
        <w:gridCol w:w="4592"/>
      </w:tblGrid>
      <w:tr xmlns:wp14="http://schemas.microsoft.com/office/word/2010/wordml" w:rsidR="009C1CE0" w:rsidTr="56FAB604" w14:paraId="4DFA0126" wp14:textId="77777777">
        <w:tc>
          <w:tcPr>
            <w:tcW w:w="15278" w:type="dxa"/>
            <w:gridSpan w:val="6"/>
            <w:tcMar/>
          </w:tcPr>
          <w:p w:rsidR="009C1CE0" w:rsidP="16BEDA6D" w:rsidRDefault="007E2644" w14:paraId="785F2924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BEDA6D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What will they be learning, why and in what order</w:t>
            </w:r>
            <w:r w:rsidRPr="16BEDA6D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?</w:t>
            </w:r>
            <w:r w:rsidRPr="16BEDA6D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</w:t>
            </w:r>
            <w:r w:rsidRPr="16BEDA6D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                      </w:t>
            </w:r>
          </w:p>
        </w:tc>
      </w:tr>
      <w:tr xmlns:wp14="http://schemas.microsoft.com/office/word/2010/wordml" w:rsidR="009C1CE0" w:rsidTr="56FAB604" w14:paraId="00B234BD" wp14:textId="77777777">
        <w:trPr>
          <w:trHeight w:val="417"/>
        </w:trPr>
        <w:tc>
          <w:tcPr>
            <w:tcW w:w="1506" w:type="dxa"/>
            <w:tcMar/>
          </w:tcPr>
          <w:p w:rsidR="009C1CE0" w:rsidP="16BEDA6D" w:rsidRDefault="009C1CE0" w14:paraId="0A37501D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tcMar/>
          </w:tcPr>
          <w:p w:rsidR="009C1CE0" w:rsidP="16BEDA6D" w:rsidRDefault="00556F11" w14:paraId="489EC70D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D442F82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1</w:t>
            </w:r>
          </w:p>
          <w:p w:rsidR="463D7EB6" w:rsidP="0D442F82" w:rsidRDefault="463D7EB6" w14:paraId="64DBD1E0" w14:textId="787567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D442F82" w:rsidR="463D7EB6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Food/Insects/Mythological beasts</w:t>
            </w:r>
          </w:p>
          <w:p w:rsidR="009C1CE0" w:rsidP="16BEDA6D" w:rsidRDefault="009C1CE0" w14:paraId="5DAB6C7B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tcMar/>
          </w:tcPr>
          <w:p w:rsidR="009C1CE0" w:rsidP="16BEDA6D" w:rsidRDefault="00556F11" w14:paraId="2DD8285B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BEDA6D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2</w:t>
            </w:r>
          </w:p>
          <w:p w:rsidR="009C1CE0" w:rsidP="16BEDA6D" w:rsidRDefault="00DB737F" w14:paraId="38C717DB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BEDA6D" w:rsidR="00DB737F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Ceramics</w:t>
            </w:r>
          </w:p>
        </w:tc>
        <w:tc>
          <w:tcPr>
            <w:tcW w:w="4592" w:type="dxa"/>
            <w:tcMar/>
          </w:tcPr>
          <w:p w:rsidR="009C1CE0" w:rsidP="16BEDA6D" w:rsidRDefault="00556F11" w14:paraId="47350805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BEDA6D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3</w:t>
            </w:r>
          </w:p>
          <w:p w:rsidR="00DB737F" w:rsidP="16BEDA6D" w:rsidRDefault="00DB737F" w14:paraId="2C96B1FA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BEDA6D" w:rsidR="00DB737F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Previous</w:t>
            </w:r>
            <w:r w:rsidRPr="16BEDA6D" w:rsidR="00DB737F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exam paper</w:t>
            </w:r>
          </w:p>
          <w:p w:rsidR="009C1CE0" w:rsidP="16BEDA6D" w:rsidRDefault="009C1CE0" w14:paraId="02EB378F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bookmarkStart w:name="_heading=h.30j0zll" w:id="0"/>
            <w:bookmarkEnd w:id="0"/>
          </w:p>
        </w:tc>
      </w:tr>
      <w:tr xmlns:wp14="http://schemas.microsoft.com/office/word/2010/wordml" w:rsidR="00B66D26" w:rsidTr="56FAB604" w14:paraId="76BCAE3F" wp14:textId="77777777">
        <w:trPr>
          <w:trHeight w:val="1562"/>
        </w:trPr>
        <w:tc>
          <w:tcPr>
            <w:tcW w:w="1506" w:type="dxa"/>
            <w:shd w:val="clear" w:color="auto" w:fill="C5E0B3" w:themeFill="accent6" w:themeFillTint="66"/>
            <w:tcMar/>
          </w:tcPr>
          <w:p w:rsidR="00B66D26" w:rsidP="16BEDA6D" w:rsidRDefault="00C03F0B" w14:paraId="073FEC98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BEDA6D" w:rsidR="00C03F0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Bridge</w:t>
            </w:r>
            <w:r w:rsidRPr="16BEDA6D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/ Foundation knowledge </w:t>
            </w:r>
            <w:r w:rsidRPr="16BEDA6D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required</w:t>
            </w:r>
          </w:p>
        </w:tc>
        <w:tc>
          <w:tcPr>
            <w:tcW w:w="4539" w:type="dxa"/>
            <w:shd w:val="clear" w:color="auto" w:fill="C5E0B3" w:themeFill="accent6" w:themeFillTint="66"/>
            <w:tcMar/>
          </w:tcPr>
          <w:p w:rsidRPr="00DB737F" w:rsidR="00B66D26" w:rsidP="00DB737F" w:rsidRDefault="00DB737F" w14:paraId="43918934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DB737F">
              <w:rPr>
                <w:rFonts w:ascii="Corbel" w:hAnsi="Corbel" w:eastAsia="Corbel" w:cs="Corbel"/>
                <w:sz w:val="16"/>
                <w:szCs w:val="16"/>
              </w:rPr>
              <w:t xml:space="preserve">Building on recycling projects completed at KS3. </w:t>
            </w:r>
          </w:p>
        </w:tc>
        <w:tc>
          <w:tcPr>
            <w:tcW w:w="4641" w:type="dxa"/>
            <w:gridSpan w:val="3"/>
            <w:shd w:val="clear" w:color="auto" w:fill="C5E0B3" w:themeFill="accent6" w:themeFillTint="66"/>
            <w:tcMar/>
          </w:tcPr>
          <w:p w:rsidR="00DB737F" w:rsidRDefault="00DB737F" w14:paraId="381DE34D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DB737F">
              <w:rPr>
                <w:rFonts w:ascii="Corbel" w:hAnsi="Corbel" w:eastAsia="Corbel" w:cs="Corbel"/>
                <w:sz w:val="16"/>
                <w:szCs w:val="16"/>
              </w:rPr>
              <w:t>Building on ceramics projects experienced at KS3.</w:t>
            </w:r>
          </w:p>
          <w:p w:rsidR="00B66D26" w:rsidRDefault="00DB737F" w14:paraId="6E5A1CD2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DB737F">
              <w:rPr>
                <w:rFonts w:ascii="Corbel" w:hAnsi="Corbel" w:eastAsia="Corbel" w:cs="Corbel"/>
                <w:sz w:val="16"/>
                <w:szCs w:val="16"/>
              </w:rPr>
              <w:t>Students will be expected to work with increasing independence.</w:t>
            </w:r>
          </w:p>
        </w:tc>
        <w:tc>
          <w:tcPr>
            <w:tcW w:w="4592" w:type="dxa"/>
            <w:shd w:val="clear" w:color="auto" w:fill="C5E0B3" w:themeFill="accent6" w:themeFillTint="66"/>
            <w:tcMar/>
          </w:tcPr>
          <w:p w:rsidR="00B66D26" w:rsidRDefault="00595191" w14:paraId="74409B96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595191">
              <w:rPr>
                <w:rFonts w:ascii="Corbel" w:hAnsi="Corbel" w:eastAsia="Corbel" w:cs="Corbel"/>
                <w:sz w:val="16"/>
                <w:szCs w:val="16"/>
              </w:rPr>
              <w:t xml:space="preserve">Building on techniques explored throughout </w:t>
            </w:r>
            <w:r w:rsidRPr="16BEDA6D" w:rsidR="005A60A8">
              <w:rPr>
                <w:rFonts w:ascii="Corbel" w:hAnsi="Corbel" w:eastAsia="Corbel" w:cs="Corbel"/>
                <w:sz w:val="16"/>
                <w:szCs w:val="16"/>
              </w:rPr>
              <w:t>ks3 and</w:t>
            </w:r>
            <w:bookmarkStart w:name="_GoBack" w:id="1"/>
            <w:bookmarkEnd w:id="1"/>
            <w:r w:rsidRPr="16BEDA6D" w:rsidR="005A60A8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  <w:r w:rsidRPr="16BEDA6D" w:rsidR="00595191">
              <w:rPr>
                <w:rFonts w:ascii="Corbel" w:hAnsi="Corbel" w:eastAsia="Corbel" w:cs="Corbel"/>
                <w:sz w:val="16"/>
                <w:szCs w:val="16"/>
              </w:rPr>
              <w:t xml:space="preserve">year 10. </w:t>
            </w:r>
          </w:p>
        </w:tc>
      </w:tr>
      <w:tr xmlns:wp14="http://schemas.microsoft.com/office/word/2010/wordml" w:rsidR="009C1CE0" w:rsidTr="56FAB604" w14:paraId="3883820C" wp14:textId="77777777">
        <w:trPr>
          <w:trHeight w:val="1536"/>
        </w:trPr>
        <w:tc>
          <w:tcPr>
            <w:tcW w:w="1506" w:type="dxa"/>
            <w:tcMar/>
          </w:tcPr>
          <w:p w:rsidR="009C1CE0" w:rsidP="16BEDA6D" w:rsidRDefault="009C1CE0" w14:paraId="6A05A809" wp14:textId="77777777" wp14:noSpellErr="1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16BEDA6D" w:rsidRDefault="00556F11" w14:paraId="6A2807C8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BEDA6D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Key Learning Experience / Skills</w:t>
            </w:r>
          </w:p>
          <w:p w:rsidR="009C1CE0" w:rsidP="16BEDA6D" w:rsidRDefault="009C1CE0" w14:paraId="5A39BBE3" wp14:textId="77777777" wp14:noSpellErr="1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tcMar/>
          </w:tcPr>
          <w:p w:rsidR="0098155D" w:rsidP="16BEDA6D" w:rsidRDefault="003618F3" w14:paraId="43B3B40A" wp14:textId="77777777" wp14:noSpellErr="1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3618F3">
              <w:rPr>
                <w:rFonts w:ascii="Corbel" w:hAnsi="Corbel" w:eastAsia="Corbel" w:cs="Corbel"/>
                <w:sz w:val="16"/>
                <w:szCs w:val="16"/>
              </w:rPr>
              <w:t>Duration - Project will run for</w:t>
            </w:r>
            <w:r w:rsidRPr="16BEDA6D" w:rsidR="003D42D5">
              <w:rPr>
                <w:rFonts w:ascii="Corbel" w:hAnsi="Corbel" w:eastAsia="Corbel" w:cs="Corbel"/>
                <w:sz w:val="16"/>
                <w:szCs w:val="16"/>
              </w:rPr>
              <w:t xml:space="preserve"> (half)</w:t>
            </w:r>
            <w:r w:rsidRPr="16BEDA6D" w:rsidR="003618F3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  <w:r w:rsidRPr="16BEDA6D" w:rsidR="0098155D">
              <w:rPr>
                <w:rFonts w:ascii="Corbel" w:hAnsi="Corbel" w:eastAsia="Corbel" w:cs="Corbel"/>
                <w:sz w:val="16"/>
                <w:szCs w:val="16"/>
              </w:rPr>
              <w:t>term 1 &amp; 2</w:t>
            </w:r>
          </w:p>
          <w:p w:rsidR="0098155D" w:rsidP="16BEDA6D" w:rsidRDefault="0098155D" w14:paraId="41C8F396" wp14:textId="77777777" wp14:noSpellErr="1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Style w:val="eop"/>
                <w:rFonts w:ascii="Corbel" w:hAnsi="Corbel" w:eastAsia="Corbel" w:cs="Corbel"/>
                <w:sz w:val="16"/>
                <w:szCs w:val="16"/>
              </w:rPr>
            </w:pPr>
          </w:p>
          <w:p w:rsidR="00DB737F" w:rsidP="16BEDA6D" w:rsidRDefault="00DB737F" w14:paraId="6E7BEAA2" wp14:textId="77777777" wp14:noSpellErr="1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DB737F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3D42D5" w:rsidR="0002698A" w:rsidP="16BEDA6D" w:rsidRDefault="00DB737F" w14:paraId="2FBA9824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  <w:r w:rsidRPr="16BEDA6D" w:rsidR="00DB737F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Students will </w:t>
            </w:r>
            <w:r w:rsidRPr="16BEDA6D" w:rsidR="0002698A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be given a choice </w:t>
            </w:r>
            <w:r w:rsidRPr="16BEDA6D" w:rsidR="003D42D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from</w:t>
            </w:r>
            <w:r w:rsidRPr="16BEDA6D" w:rsidR="0002698A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three themes – food, insects</w:t>
            </w:r>
            <w:r w:rsidRPr="16BEDA6D" w:rsidR="0098155D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/arachnids</w:t>
            </w:r>
            <w:r w:rsidRPr="16BEDA6D" w:rsidR="0002698A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,</w:t>
            </w:r>
            <w:r w:rsidRPr="16BEDA6D" w:rsidR="003D42D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</w:t>
            </w:r>
            <w:r w:rsidRPr="16BEDA6D" w:rsidR="003D42D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Myths</w:t>
            </w:r>
            <w:r w:rsidRPr="16BEDA6D" w:rsidR="003D42D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and legends. </w:t>
            </w:r>
          </w:p>
          <w:p w:rsidRPr="003D42D5" w:rsidR="0002698A" w:rsidP="16BEDA6D" w:rsidRDefault="0002698A" w14:paraId="72A3D3EC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</w:p>
          <w:p w:rsidRPr="003D42D5" w:rsidR="00DB737F" w:rsidP="16BEDA6D" w:rsidRDefault="003D42D5" w14:paraId="4D95C10B" wp14:textId="77777777" wp14:noSpellErr="1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  <w:r w:rsidRPr="16BEDA6D" w:rsidR="003D42D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Research designers and artists who have responded to the theme. </w:t>
            </w:r>
            <w:r w:rsidRPr="16BEDA6D" w:rsidR="003D42D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Collect primary and/or secondary source material.</w:t>
            </w:r>
          </w:p>
          <w:p w:rsidR="003D42D5" w:rsidP="16BEDA6D" w:rsidRDefault="003D42D5" w14:paraId="7FAAA3D0" wp14:textId="77777777" wp14:noSpellErr="1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3D42D5">
              <w:rPr>
                <w:rFonts w:ascii="Corbel" w:hAnsi="Corbel" w:eastAsia="Corbel" w:cs="Corbel"/>
                <w:sz w:val="16"/>
                <w:szCs w:val="16"/>
              </w:rPr>
              <w:t xml:space="preserve">Analyse </w:t>
            </w:r>
            <w:r w:rsidRPr="16BEDA6D" w:rsidR="00837F8F">
              <w:rPr>
                <w:rFonts w:ascii="Corbel" w:hAnsi="Corbel" w:eastAsia="Corbel" w:cs="Corbel"/>
                <w:sz w:val="16"/>
                <w:szCs w:val="16"/>
              </w:rPr>
              <w:t xml:space="preserve">the </w:t>
            </w:r>
            <w:r w:rsidRPr="16BEDA6D" w:rsidR="003D42D5">
              <w:rPr>
                <w:rFonts w:ascii="Corbel" w:hAnsi="Corbel" w:eastAsia="Corbel" w:cs="Corbel"/>
                <w:sz w:val="16"/>
                <w:szCs w:val="16"/>
              </w:rPr>
              <w:t xml:space="preserve">research and </w:t>
            </w:r>
            <w:r w:rsidRPr="16BEDA6D" w:rsidR="00837F8F">
              <w:rPr>
                <w:rFonts w:ascii="Corbel" w:hAnsi="Corbel" w:eastAsia="Corbel" w:cs="Corbel"/>
                <w:sz w:val="16"/>
                <w:szCs w:val="16"/>
              </w:rPr>
              <w:t xml:space="preserve">the </w:t>
            </w:r>
            <w:r w:rsidRPr="16BEDA6D" w:rsidR="003D42D5">
              <w:rPr>
                <w:rFonts w:ascii="Corbel" w:hAnsi="Corbel" w:eastAsia="Corbel" w:cs="Corbel"/>
                <w:sz w:val="16"/>
                <w:szCs w:val="16"/>
              </w:rPr>
              <w:t xml:space="preserve">sources. </w:t>
            </w:r>
          </w:p>
          <w:p w:rsidR="003D42D5" w:rsidP="16BEDA6D" w:rsidRDefault="003D42D5" w14:paraId="7A640352" wp14:textId="77777777" wp14:noSpellErr="1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3D42D5">
              <w:rPr>
                <w:rFonts w:ascii="Corbel" w:hAnsi="Corbel" w:eastAsia="Corbel" w:cs="Corbel"/>
                <w:sz w:val="16"/>
                <w:szCs w:val="16"/>
              </w:rPr>
              <w:t xml:space="preserve">Make visual studies of </w:t>
            </w:r>
            <w:r w:rsidRPr="16BEDA6D" w:rsidR="00837F8F">
              <w:rPr>
                <w:rFonts w:ascii="Corbel" w:hAnsi="Corbel" w:eastAsia="Corbel" w:cs="Corbel"/>
                <w:sz w:val="16"/>
                <w:szCs w:val="16"/>
              </w:rPr>
              <w:t xml:space="preserve">the research and the </w:t>
            </w:r>
            <w:r w:rsidRPr="16BEDA6D" w:rsidR="003D42D5">
              <w:rPr>
                <w:rFonts w:ascii="Corbel" w:hAnsi="Corbel" w:eastAsia="Corbel" w:cs="Corbel"/>
                <w:sz w:val="16"/>
                <w:szCs w:val="16"/>
              </w:rPr>
              <w:t xml:space="preserve">sources. </w:t>
            </w:r>
          </w:p>
          <w:p w:rsidR="003D42D5" w:rsidP="16BEDA6D" w:rsidRDefault="003D42D5" w14:paraId="08D7BFAF" wp14:textId="77777777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3D42D5">
              <w:rPr>
                <w:rFonts w:ascii="Corbel" w:hAnsi="Corbel" w:eastAsia="Corbel" w:cs="Corbel"/>
                <w:sz w:val="16"/>
                <w:szCs w:val="16"/>
              </w:rPr>
              <w:t xml:space="preserve">Explore 3D materials in making </w:t>
            </w:r>
            <w:r w:rsidRPr="16BEDA6D" w:rsidR="003D42D5">
              <w:rPr>
                <w:rFonts w:ascii="Corbel" w:hAnsi="Corbel" w:eastAsia="Corbel" w:cs="Corbel"/>
                <w:sz w:val="16"/>
                <w:szCs w:val="16"/>
              </w:rPr>
              <w:t>maquettes</w:t>
            </w:r>
            <w:r w:rsidRPr="16BEDA6D" w:rsidR="003D42D5">
              <w:rPr>
                <w:rFonts w:ascii="Corbel" w:hAnsi="Corbel" w:eastAsia="Corbel" w:cs="Corbel"/>
                <w:sz w:val="16"/>
                <w:szCs w:val="16"/>
              </w:rPr>
              <w:t>.</w:t>
            </w:r>
          </w:p>
          <w:p w:rsidR="00837F8F" w:rsidP="16BEDA6D" w:rsidRDefault="00837F8F" w14:paraId="757152BB" wp14:textId="77777777" wp14:noSpellErr="1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837F8F">
              <w:rPr>
                <w:rFonts w:ascii="Corbel" w:hAnsi="Corbel" w:eastAsia="Corbel" w:cs="Corbel"/>
                <w:sz w:val="16"/>
                <w:szCs w:val="16"/>
              </w:rPr>
              <w:t xml:space="preserve">Analyse/evaluate different 3D approaches. </w:t>
            </w:r>
          </w:p>
          <w:p w:rsidR="003D42D5" w:rsidP="16BEDA6D" w:rsidRDefault="003D42D5" w14:paraId="1B39A800" wp14:textId="77777777" wp14:noSpellErr="1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3D42D5">
              <w:rPr>
                <w:rFonts w:ascii="Corbel" w:hAnsi="Corbel" w:eastAsia="Corbel" w:cs="Corbel"/>
                <w:sz w:val="16"/>
                <w:szCs w:val="16"/>
              </w:rPr>
              <w:t>Record own ideas through sketching, 3D explorations, notes etc.</w:t>
            </w:r>
          </w:p>
          <w:p w:rsidRPr="003D42D5" w:rsidR="003D42D5" w:rsidP="16BEDA6D" w:rsidRDefault="003D42D5" w14:paraId="174E67EC" wp14:textId="1856751A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6FAB604" w:rsidR="6A0A40AA">
              <w:rPr>
                <w:rFonts w:ascii="Corbel" w:hAnsi="Corbel" w:eastAsia="Corbel" w:cs="Corbel"/>
                <w:sz w:val="16"/>
                <w:szCs w:val="16"/>
              </w:rPr>
              <w:t>Make a piece of 3D work that links all A</w:t>
            </w:r>
            <w:r w:rsidRPr="56FAB604" w:rsidR="7F5A0FA6">
              <w:rPr>
                <w:rFonts w:ascii="Corbel" w:hAnsi="Corbel" w:eastAsia="Corbel" w:cs="Corbel"/>
                <w:sz w:val="16"/>
                <w:szCs w:val="16"/>
              </w:rPr>
              <w:t>ssessment objectives</w:t>
            </w:r>
          </w:p>
          <w:p w:rsidRPr="003D42D5" w:rsidR="00DB737F" w:rsidP="16BEDA6D" w:rsidRDefault="00DB737F" w14:paraId="59531C1E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DB737F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 </w:t>
            </w:r>
            <w:r w:rsidRPr="16BEDA6D" w:rsidR="00DB737F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3D42D5" w:rsidR="000505C9" w:rsidP="16BEDA6D" w:rsidRDefault="000505C9" w14:paraId="20BE46E9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AO1: Develop ideas through investigations,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demonstrating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critical understanding of sources. </w:t>
            </w:r>
            <w:r w:rsidRPr="16BEDA6D" w:rsidR="000505C9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3D42D5" w:rsidR="000505C9" w:rsidP="16BEDA6D" w:rsidRDefault="000505C9" w14:paraId="73A3F73C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AO2: Refine work by exploring ideas,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selecting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and experimenting with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appropriate media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, materials,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techniques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and processes. </w:t>
            </w:r>
            <w:r w:rsidRPr="16BEDA6D" w:rsidR="000505C9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3D42D5" w:rsidR="000505C9" w:rsidP="16BEDA6D" w:rsidRDefault="000505C9" w14:paraId="06F81F94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AO3: Record ideas,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observations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and insights relevant to intentions as work progresses. </w:t>
            </w:r>
            <w:r w:rsidRPr="16BEDA6D" w:rsidR="000505C9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3D42D5" w:rsidR="00DB737F" w:rsidP="16BEDA6D" w:rsidRDefault="000505C9" w14:paraId="3026EFE8" wp14:textId="77777777" wp14:noSpellErr="1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AO4: Present a personal and meaningful response that realises intentions and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demonstrates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understanding of visual language.</w:t>
            </w:r>
            <w:r w:rsidRPr="16BEDA6D" w:rsidR="00DB737F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 </w:t>
            </w:r>
            <w:r w:rsidRPr="16BEDA6D" w:rsidR="00DB737F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="00DB737F" w:rsidP="16BEDA6D" w:rsidRDefault="00DB737F" w14:paraId="63E4A9CD" wp14:textId="77777777" wp14:noSpellErr="1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DB737F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="009C1CE0" w:rsidP="004845FE" w:rsidRDefault="009C1CE0" w14:paraId="0D0B940D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tcMar/>
          </w:tcPr>
          <w:p w:rsidR="009C1CE0" w:rsidRDefault="009C1CE0" w14:paraId="0E27B00A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9C1CE0" w:rsidRDefault="00CF4EF8" w14:paraId="6C23B971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CF4EF8">
              <w:rPr>
                <w:rFonts w:ascii="Corbel" w:hAnsi="Corbel" w:eastAsia="Corbel" w:cs="Corbel"/>
                <w:sz w:val="16"/>
                <w:szCs w:val="16"/>
              </w:rPr>
              <w:t xml:space="preserve">Duration - Project will run for </w:t>
            </w:r>
            <w:r w:rsidRPr="16BEDA6D" w:rsidR="0098155D">
              <w:rPr>
                <w:rFonts w:ascii="Corbel" w:hAnsi="Corbel" w:eastAsia="Corbel" w:cs="Corbel"/>
                <w:sz w:val="16"/>
                <w:szCs w:val="16"/>
              </w:rPr>
              <w:t>term 3,4 and 5</w:t>
            </w:r>
          </w:p>
          <w:p w:rsidR="00595191" w:rsidRDefault="00595191" w14:paraId="60061E4C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Pr="00595191" w:rsidR="00595191" w:rsidP="16BEDA6D" w:rsidRDefault="00595191" w14:paraId="7EDCCB65" wp14:textId="5EF102B1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6FAB604" w:rsidR="051FD8C8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Research contemporary and traditional ceramicists</w:t>
            </w:r>
            <w:r w:rsidRPr="56FAB604" w:rsidR="051FD8C8">
              <w:rPr>
                <w:rFonts w:ascii="Corbel" w:hAnsi="Corbel" w:eastAsia="Corbel" w:cs="Corbel"/>
                <w:sz w:val="16"/>
                <w:szCs w:val="16"/>
              </w:rPr>
              <w:t>.</w:t>
            </w:r>
            <w:r w:rsidRPr="56FAB604" w:rsidR="3DA03AAC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</w:p>
          <w:p w:rsidRPr="00595191" w:rsidR="00595191" w:rsidP="16BEDA6D" w:rsidRDefault="00595191" w14:paraId="06CEB321" wp14:textId="77777777" wp14:noSpellErr="1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595191">
              <w:rPr>
                <w:rFonts w:ascii="Corbel" w:hAnsi="Corbel" w:eastAsia="Corbel" w:cs="Corbel"/>
                <w:sz w:val="16"/>
                <w:szCs w:val="16"/>
              </w:rPr>
              <w:t xml:space="preserve">Analyse the work of contemporary and traditional ceramicists. </w:t>
            </w:r>
          </w:p>
          <w:p w:rsidR="00595191" w:rsidP="16BEDA6D" w:rsidRDefault="00595191" w14:paraId="7D1C2DDD" wp14:textId="77777777" wp14:noSpellErr="1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595191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  <w:r w:rsidRPr="16BEDA6D" w:rsidR="00595191">
              <w:rPr>
                <w:rFonts w:ascii="Corbel" w:hAnsi="Corbel" w:eastAsia="Corbel" w:cs="Corbel"/>
                <w:sz w:val="16"/>
                <w:szCs w:val="16"/>
              </w:rPr>
              <w:t xml:space="preserve">Make visual studies of the work of ceramicists. </w:t>
            </w:r>
          </w:p>
          <w:p w:rsidR="00595191" w:rsidP="16BEDA6D" w:rsidRDefault="00595191" w14:paraId="7663A926" wp14:textId="77777777" wp14:noSpellErr="1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595191">
              <w:rPr>
                <w:rFonts w:ascii="Corbel" w:hAnsi="Corbel" w:eastAsia="Corbel" w:cs="Corbel"/>
                <w:sz w:val="16"/>
                <w:szCs w:val="16"/>
              </w:rPr>
              <w:t xml:space="preserve">Explore ceramic pot construction methods (thumb, </w:t>
            </w:r>
            <w:r w:rsidRPr="16BEDA6D" w:rsidR="00595191">
              <w:rPr>
                <w:rFonts w:ascii="Corbel" w:hAnsi="Corbel" w:eastAsia="Corbel" w:cs="Corbel"/>
                <w:sz w:val="16"/>
                <w:szCs w:val="16"/>
              </w:rPr>
              <w:t>coil</w:t>
            </w:r>
            <w:r w:rsidRPr="16BEDA6D" w:rsidR="00595191">
              <w:rPr>
                <w:rFonts w:ascii="Corbel" w:hAnsi="Corbel" w:eastAsia="Corbel" w:cs="Corbel"/>
                <w:sz w:val="16"/>
                <w:szCs w:val="16"/>
              </w:rPr>
              <w:t xml:space="preserve"> and slab potting).</w:t>
            </w:r>
          </w:p>
          <w:p w:rsidR="00595191" w:rsidP="16BEDA6D" w:rsidRDefault="00595191" w14:paraId="15B57D2E" wp14:textId="77777777" wp14:noSpellErr="1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595191">
              <w:rPr>
                <w:rFonts w:ascii="Corbel" w:hAnsi="Corbel" w:eastAsia="Corbel" w:cs="Corbel"/>
                <w:sz w:val="16"/>
                <w:szCs w:val="16"/>
              </w:rPr>
              <w:t xml:space="preserve">Explore 3D decorative techniques (Impressing, Incising, </w:t>
            </w:r>
            <w:r w:rsidRPr="16BEDA6D" w:rsidR="00595191">
              <w:rPr>
                <w:rFonts w:ascii="Corbel" w:hAnsi="Corbel" w:eastAsia="Corbel" w:cs="Corbel"/>
                <w:sz w:val="16"/>
                <w:szCs w:val="16"/>
              </w:rPr>
              <w:t>relief</w:t>
            </w:r>
            <w:r w:rsidRPr="16BEDA6D" w:rsidR="00595191">
              <w:rPr>
                <w:rFonts w:ascii="Corbel" w:hAnsi="Corbel" w:eastAsia="Corbel" w:cs="Corbel"/>
                <w:sz w:val="16"/>
                <w:szCs w:val="16"/>
              </w:rPr>
              <w:t xml:space="preserve"> and piercing.)</w:t>
            </w:r>
          </w:p>
          <w:p w:rsidR="00595191" w:rsidP="16BEDA6D" w:rsidRDefault="00595191" w14:paraId="48409296" wp14:textId="77777777" wp14:noSpellErr="1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595191">
              <w:rPr>
                <w:rFonts w:ascii="Corbel" w:hAnsi="Corbel" w:eastAsia="Corbel" w:cs="Corbel"/>
                <w:sz w:val="16"/>
                <w:szCs w:val="16"/>
              </w:rPr>
              <w:t xml:space="preserve">Draw different ideas. </w:t>
            </w:r>
          </w:p>
          <w:p w:rsidR="00595191" w:rsidP="16BEDA6D" w:rsidRDefault="00595191" w14:paraId="154D39FE" wp14:textId="77777777" wp14:noSpellErr="1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595191">
              <w:rPr>
                <w:rFonts w:ascii="Corbel" w:hAnsi="Corbel" w:eastAsia="Corbel" w:cs="Corbel"/>
                <w:sz w:val="16"/>
                <w:szCs w:val="16"/>
              </w:rPr>
              <w:t>Explore different methods of painting ceramics.</w:t>
            </w:r>
          </w:p>
          <w:p w:rsidRPr="00595191" w:rsidR="00595191" w:rsidP="16BEDA6D" w:rsidRDefault="00595191" w14:paraId="053D0E72" wp14:textId="77777777" wp14:noSpellErr="1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595191">
              <w:rPr>
                <w:rFonts w:ascii="Corbel" w:hAnsi="Corbel" w:eastAsia="Corbel" w:cs="Corbel"/>
                <w:sz w:val="16"/>
                <w:szCs w:val="16"/>
              </w:rPr>
              <w:t xml:space="preserve">Develop 3D work showing a link to research. </w:t>
            </w:r>
          </w:p>
          <w:p w:rsidRPr="00595191" w:rsidR="00595191" w:rsidP="16BEDA6D" w:rsidRDefault="00595191" w14:paraId="406591EE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595191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 </w:t>
            </w:r>
            <w:r w:rsidRPr="16BEDA6D" w:rsidR="00595191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="00595191" w:rsidP="16BEDA6D" w:rsidRDefault="00595191" w14:paraId="44EAFD9C" wp14:textId="77777777" wp14:noSpellErr="1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</w:p>
          <w:p w:rsidRPr="00595191" w:rsidR="000505C9" w:rsidP="16BEDA6D" w:rsidRDefault="000505C9" w14:paraId="1FEACE11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AO1: Develop ideas through investigations,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demonstrating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critical understanding of sources. </w:t>
            </w:r>
            <w:r w:rsidRPr="16BEDA6D" w:rsidR="000505C9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595191" w:rsidR="000505C9" w:rsidP="16BEDA6D" w:rsidRDefault="000505C9" w14:paraId="118A3863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AO2: Refine work by exploring ideas,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selecting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and experimenting with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appropriate media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, materials,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techniques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and processes. </w:t>
            </w:r>
            <w:r w:rsidRPr="16BEDA6D" w:rsidR="000505C9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595191" w:rsidR="000505C9" w:rsidP="16BEDA6D" w:rsidRDefault="000505C9" w14:paraId="4BDCB8EA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AO3: Record ideas,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observations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and insights relevant to intentions as work progresses. </w:t>
            </w:r>
            <w:r w:rsidRPr="16BEDA6D" w:rsidR="000505C9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595191" w:rsidR="000505C9" w:rsidP="16BEDA6D" w:rsidRDefault="000505C9" w14:paraId="76BE1626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AO4: Present a personal and meaningful response that realises intentions and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demonstrates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understanding of visual language. </w:t>
            </w:r>
            <w:r w:rsidRPr="16BEDA6D" w:rsidR="000505C9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595191" w:rsidR="000505C9" w:rsidP="16BEDA6D" w:rsidRDefault="000505C9" w14:paraId="02BF55D8" wp14:textId="77777777" wp14:noSpellErr="1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 </w:t>
            </w:r>
            <w:r w:rsidRPr="16BEDA6D" w:rsidR="000505C9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="000505C9" w:rsidP="16BEDA6D" w:rsidRDefault="000505C9" w14:paraId="4B94D5A5" wp14:textId="77777777" wp14:noSpellErr="1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592" w:type="dxa"/>
            <w:tcMar/>
          </w:tcPr>
          <w:p w:rsidR="009C1CE0" w:rsidRDefault="009C1CE0" w14:paraId="3DEEC669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CF4EF8" w:rsidRDefault="00CF4EF8" w14:paraId="4F1B1B76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CF4EF8">
              <w:rPr>
                <w:rFonts w:ascii="Corbel" w:hAnsi="Corbel" w:eastAsia="Corbel" w:cs="Corbel"/>
                <w:sz w:val="16"/>
                <w:szCs w:val="16"/>
              </w:rPr>
              <w:t xml:space="preserve">Duration - Project will run for </w:t>
            </w:r>
            <w:r w:rsidRPr="16BEDA6D" w:rsidR="002E3604">
              <w:rPr>
                <w:rFonts w:ascii="Corbel" w:hAnsi="Corbel" w:eastAsia="Corbel" w:cs="Corbel"/>
                <w:sz w:val="16"/>
                <w:szCs w:val="16"/>
              </w:rPr>
              <w:t xml:space="preserve">term 6 of year 10 and term </w:t>
            </w:r>
            <w:r w:rsidRPr="16BEDA6D" w:rsidR="005E7983">
              <w:rPr>
                <w:rFonts w:ascii="Corbel" w:hAnsi="Corbel" w:eastAsia="Corbel" w:cs="Corbel"/>
                <w:sz w:val="16"/>
                <w:szCs w:val="16"/>
              </w:rPr>
              <w:t xml:space="preserve">one </w:t>
            </w:r>
            <w:r w:rsidRPr="16BEDA6D" w:rsidR="002E3604">
              <w:rPr>
                <w:rFonts w:ascii="Corbel" w:hAnsi="Corbel" w:eastAsia="Corbel" w:cs="Corbel"/>
                <w:sz w:val="16"/>
                <w:szCs w:val="16"/>
              </w:rPr>
              <w:t>&amp; two of year 11.</w:t>
            </w:r>
          </w:p>
          <w:p w:rsidR="00595191" w:rsidRDefault="00595191" w14:paraId="3656B9AB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595191" w:rsidRDefault="00595191" w14:paraId="68AB9BE7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595191">
              <w:rPr>
                <w:rFonts w:ascii="Corbel" w:hAnsi="Corbel" w:eastAsia="Corbel" w:cs="Corbel"/>
                <w:sz w:val="16"/>
                <w:szCs w:val="16"/>
              </w:rPr>
              <w:t>Past paper – student will use the 3D design paper for 2018. The themes they can choose from includes;</w:t>
            </w:r>
          </w:p>
          <w:p w:rsidR="00595191" w:rsidRDefault="00595191" w14:paraId="45FB0818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595191" w:rsidP="16BEDA6D" w:rsidRDefault="009B10A0" w14:paraId="76CADC45" wp14:textId="77777777" wp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Style w:val="eop"/>
                <w:rFonts w:ascii="Corbel" w:hAnsi="Corbel" w:eastAsia="Corbel" w:cs="Corbel"/>
                <w:sz w:val="16"/>
                <w:szCs w:val="16"/>
              </w:rPr>
            </w:pPr>
            <w:r w:rsidRPr="16BEDA6D" w:rsidR="009B10A0">
              <w:rPr>
                <w:rFonts w:ascii="Corbel" w:hAnsi="Corbel" w:eastAsia="Corbel" w:cs="Corbel"/>
                <w:sz w:val="16"/>
                <w:szCs w:val="16"/>
              </w:rPr>
              <w:t>Landscape</w:t>
            </w:r>
            <w:r w:rsidRPr="16BEDA6D" w:rsidR="00595191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 </w:t>
            </w:r>
            <w:r w:rsidRPr="16BEDA6D" w:rsidR="00595191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9B10A0" w:rsidR="009B10A0" w:rsidP="16BEDA6D" w:rsidRDefault="009B10A0" w14:paraId="6026A9AA" wp14:textId="77777777" wp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9B10A0">
              <w:rPr>
                <w:rFonts w:ascii="Corbel" w:hAnsi="Corbel" w:eastAsia="Corbel" w:cs="Corbel"/>
                <w:sz w:val="16"/>
                <w:szCs w:val="16"/>
              </w:rPr>
              <w:t>Architectural Tiles</w:t>
            </w:r>
          </w:p>
          <w:p w:rsidRPr="009B10A0" w:rsidR="009B10A0" w:rsidP="16BEDA6D" w:rsidRDefault="009B10A0" w14:paraId="11B76FED" wp14:textId="77777777" wp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9B10A0">
              <w:rPr>
                <w:rFonts w:ascii="Corbel" w:hAnsi="Corbel" w:eastAsia="Corbel" w:cs="Corbel"/>
                <w:sz w:val="16"/>
                <w:szCs w:val="16"/>
              </w:rPr>
              <w:t>Identity</w:t>
            </w:r>
          </w:p>
          <w:p w:rsidRPr="009B10A0" w:rsidR="009B10A0" w:rsidP="16BEDA6D" w:rsidRDefault="009B10A0" w14:paraId="3B005DA4" wp14:textId="77777777" wp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9B10A0">
              <w:rPr>
                <w:rFonts w:ascii="Corbel" w:hAnsi="Corbel" w:eastAsia="Corbel" w:cs="Corbel"/>
                <w:sz w:val="16"/>
                <w:szCs w:val="16"/>
              </w:rPr>
              <w:t>Decorative Frames</w:t>
            </w:r>
          </w:p>
          <w:p w:rsidRPr="009B10A0" w:rsidR="009B10A0" w:rsidP="16BEDA6D" w:rsidRDefault="009B10A0" w14:paraId="3648860D" wp14:textId="77777777" wp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9B10A0">
              <w:rPr>
                <w:rFonts w:ascii="Corbel" w:hAnsi="Corbel" w:eastAsia="Corbel" w:cs="Corbel"/>
                <w:sz w:val="16"/>
                <w:szCs w:val="16"/>
              </w:rPr>
              <w:t>Mechanical Objects</w:t>
            </w:r>
          </w:p>
          <w:p w:rsidRPr="009B10A0" w:rsidR="009B10A0" w:rsidP="16BEDA6D" w:rsidRDefault="009B10A0" w14:paraId="27967BD9" wp14:textId="77777777" wp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9B10A0">
              <w:rPr>
                <w:rFonts w:ascii="Corbel" w:hAnsi="Corbel" w:eastAsia="Corbel" w:cs="Corbel"/>
                <w:sz w:val="16"/>
                <w:szCs w:val="16"/>
              </w:rPr>
              <w:t>Colour</w:t>
            </w:r>
          </w:p>
          <w:p w:rsidR="009B10A0" w:rsidP="16BEDA6D" w:rsidRDefault="009B10A0" w14:paraId="7D6FFD51" wp14:textId="77777777" wp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9B10A0">
              <w:rPr>
                <w:rFonts w:ascii="Corbel" w:hAnsi="Corbel" w:eastAsia="Corbel" w:cs="Corbel"/>
                <w:sz w:val="16"/>
                <w:szCs w:val="16"/>
              </w:rPr>
              <w:t>Changes</w:t>
            </w:r>
          </w:p>
          <w:p w:rsidRPr="009B10A0" w:rsidR="009B10A0" w:rsidP="16BEDA6D" w:rsidRDefault="009B10A0" w14:paraId="049F31CB" wp14:textId="77777777" wp14:noSpellErr="1">
            <w:pPr>
              <w:pStyle w:val="paragraph"/>
              <w:spacing w:before="0" w:beforeAutospacing="off" w:after="0" w:afterAutospacing="off"/>
              <w:ind w:left="720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</w:p>
          <w:p w:rsidR="00595191" w:rsidP="56FAB604" w:rsidRDefault="00595191" w14:paraId="62486C05" w14:noSpellErr="1" wp14:textId="2ACEA1B6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</w:p>
          <w:p w:rsidRPr="00595191" w:rsidR="000505C9" w:rsidP="16BEDA6D" w:rsidRDefault="000505C9" w14:paraId="1140513D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AO1: Develop ideas through investigations,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demonstrating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critical understanding of sources. </w:t>
            </w:r>
            <w:r w:rsidRPr="16BEDA6D" w:rsidR="000505C9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595191" w:rsidR="000505C9" w:rsidP="16BEDA6D" w:rsidRDefault="000505C9" w14:paraId="511D2EDE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AO2: Refine work by exploring ideas,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selecting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and experimenting with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appropriate media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, materials,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techniques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and processes. </w:t>
            </w:r>
            <w:r w:rsidRPr="16BEDA6D" w:rsidR="000505C9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595191" w:rsidR="000505C9" w:rsidP="16BEDA6D" w:rsidRDefault="000505C9" w14:paraId="460E3BF3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AO3: Record ideas,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observations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and insights relevant to intentions as work progresses. </w:t>
            </w:r>
            <w:r w:rsidRPr="16BEDA6D" w:rsidR="000505C9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595191" w:rsidR="000505C9" w:rsidP="16BEDA6D" w:rsidRDefault="000505C9" w14:paraId="775705C4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AO4: Present a personal and meaningful response that realises intentions and 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demonstrates</w:t>
            </w: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understanding of visual language. </w:t>
            </w:r>
            <w:r w:rsidRPr="16BEDA6D" w:rsidR="000505C9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595191" w:rsidR="000505C9" w:rsidP="16BEDA6D" w:rsidRDefault="000505C9" w14:paraId="75FEA733" wp14:textId="77777777" wp14:noSpellErr="1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0505C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 </w:t>
            </w:r>
            <w:r w:rsidRPr="16BEDA6D" w:rsidR="000505C9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="00595191" w:rsidRDefault="00595191" w14:paraId="4101652C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595191" w:rsidRDefault="00595191" w14:paraId="4B99056E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595191" w:rsidRDefault="00595191" w14:paraId="1299C43A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="00161BE2" w:rsidTr="56FAB604" w14:paraId="379E5241" wp14:textId="77777777">
        <w:trPr>
          <w:trHeight w:val="1197"/>
        </w:trPr>
        <w:tc>
          <w:tcPr>
            <w:tcW w:w="1506" w:type="dxa"/>
            <w:tcMar/>
          </w:tcPr>
          <w:p w:rsidR="00F376CC" w:rsidP="16BEDA6D" w:rsidRDefault="00F376CC" w14:paraId="5AEEA579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BEDA6D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Assessment</w:t>
            </w:r>
          </w:p>
          <w:p w:rsidR="00F376CC" w:rsidP="00F376CC" w:rsidRDefault="00F376CC" w14:paraId="6E3D0DA3" wp14:textId="77777777" wp14:noSpellErr="1">
            <w:pPr>
              <w:jc w:val="center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F376CC">
              <w:rPr>
                <w:rFonts w:ascii="Corbel" w:hAnsi="Corbel" w:eastAsia="Corbel" w:cs="Corbel"/>
                <w:sz w:val="16"/>
                <w:szCs w:val="16"/>
              </w:rPr>
              <w:t>How will you assess the impact of teaching?</w:t>
            </w:r>
          </w:p>
          <w:p w:rsidR="00161BE2" w:rsidP="16BEDA6D" w:rsidRDefault="00161BE2" w14:paraId="4DDBEF00" wp14:textId="77777777" wp14:noSpellErr="1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tcMar/>
          </w:tcPr>
          <w:p w:rsidRPr="000505C9" w:rsidR="000505C9" w:rsidP="16BEDA6D" w:rsidRDefault="000B5C06" w14:paraId="0D0F0C98" wp14:textId="3D65DC42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6AAE9CE" w:rsidR="000B5C06">
              <w:rPr>
                <w:rFonts w:ascii="Corbel" w:hAnsi="Corbel" w:eastAsia="Corbel" w:cs="Corbel"/>
                <w:sz w:val="16"/>
                <w:szCs w:val="16"/>
              </w:rPr>
              <w:t>Continual feedback will be provided verbally</w:t>
            </w:r>
            <w:r w:rsidRPr="26AAE9CE" w:rsidR="000B5C06">
              <w:rPr>
                <w:rFonts w:ascii="Corbel" w:hAnsi="Corbel" w:eastAsia="Corbel" w:cs="Corbel"/>
                <w:sz w:val="16"/>
                <w:szCs w:val="16"/>
              </w:rPr>
              <w:t xml:space="preserve">. </w:t>
            </w:r>
            <w:r w:rsidRPr="26AAE9CE" w:rsidR="000B5C06">
              <w:rPr>
                <w:rFonts w:ascii="Corbel" w:hAnsi="Corbel" w:eastAsia="Corbel" w:cs="Corbel"/>
                <w:sz w:val="16"/>
                <w:szCs w:val="16"/>
              </w:rPr>
              <w:t xml:space="preserve">Written feedback will take the form of </w:t>
            </w:r>
            <w:r w:rsidRPr="26AAE9CE" w:rsidR="4569D4A5">
              <w:rPr>
                <w:rFonts w:ascii="Corbel" w:hAnsi="Corbel" w:eastAsia="Corbel" w:cs="Corbel"/>
                <w:sz w:val="16"/>
                <w:szCs w:val="16"/>
              </w:rPr>
              <w:t>P</w:t>
            </w:r>
            <w:r w:rsidRPr="26AAE9CE" w:rsidR="000B5C06">
              <w:rPr>
                <w:rFonts w:ascii="Corbel" w:hAnsi="Corbel" w:eastAsia="Corbel" w:cs="Corbel"/>
                <w:sz w:val="16"/>
                <w:szCs w:val="16"/>
              </w:rPr>
              <w:t>ost-it</w:t>
            </w:r>
            <w:r w:rsidRPr="26AAE9CE" w:rsidR="000B5C06">
              <w:rPr>
                <w:rFonts w:ascii="Corbel" w:hAnsi="Corbel" w:eastAsia="Corbel" w:cs="Corbel"/>
                <w:sz w:val="16"/>
                <w:szCs w:val="16"/>
              </w:rPr>
              <w:t xml:space="preserve"> notes, tracker in sketchbook and modelled material</w:t>
            </w:r>
            <w:r w:rsidRPr="26AAE9CE" w:rsidR="000B5C06">
              <w:rPr>
                <w:rFonts w:ascii="Corbel" w:hAnsi="Corbel" w:eastAsia="Corbel" w:cs="Corbel"/>
                <w:sz w:val="16"/>
                <w:szCs w:val="16"/>
              </w:rPr>
              <w:t xml:space="preserve">. </w:t>
            </w:r>
            <w:r w:rsidRPr="26AAE9CE" w:rsidR="000B5C06">
              <w:rPr>
                <w:rFonts w:ascii="Corbel" w:hAnsi="Corbel" w:eastAsia="Corbel" w:cs="Corbel"/>
                <w:sz w:val="16"/>
                <w:szCs w:val="16"/>
              </w:rPr>
              <w:t xml:space="preserve">Assessment will inform </w:t>
            </w:r>
            <w:r w:rsidRPr="26AAE9CE" w:rsidR="000505C9">
              <w:rPr>
                <w:rFonts w:ascii="Corbel" w:hAnsi="Corbel" w:eastAsia="Corbel" w:cs="Corbel"/>
                <w:sz w:val="16"/>
                <w:szCs w:val="16"/>
              </w:rPr>
              <w:t>NOW NEXT THEN tasks on the board. </w:t>
            </w:r>
            <w:r w:rsidRPr="26AAE9CE" w:rsidR="000B5C06">
              <w:rPr>
                <w:rFonts w:ascii="Corbel" w:hAnsi="Corbel" w:eastAsia="Corbel" w:cs="Corbel"/>
                <w:sz w:val="16"/>
                <w:szCs w:val="16"/>
              </w:rPr>
              <w:t xml:space="preserve">Terminal assessment </w:t>
            </w:r>
            <w:r w:rsidRPr="26AAE9CE" w:rsidR="00355A86">
              <w:rPr>
                <w:rFonts w:ascii="Corbel" w:hAnsi="Corbel" w:eastAsia="Corbel" w:cs="Corbel"/>
                <w:sz w:val="16"/>
                <w:szCs w:val="16"/>
              </w:rPr>
              <w:t xml:space="preserve">on completion of project. </w:t>
            </w:r>
          </w:p>
          <w:p w:rsidRPr="000505C9" w:rsidR="000505C9" w:rsidP="16BEDA6D" w:rsidRDefault="000505C9" w14:paraId="4F6584BE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0505C9">
              <w:rPr>
                <w:rFonts w:ascii="Corbel" w:hAnsi="Corbel" w:eastAsia="Corbel" w:cs="Corbel"/>
                <w:sz w:val="16"/>
                <w:szCs w:val="16"/>
              </w:rPr>
              <w:t> </w:t>
            </w:r>
          </w:p>
          <w:p w:rsidR="00161BE2" w:rsidP="009B10A0" w:rsidRDefault="00161BE2" w14:paraId="3461D779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tcMar/>
          </w:tcPr>
          <w:p w:rsidRPr="000505C9" w:rsidR="000B5C06" w:rsidP="16BEDA6D" w:rsidRDefault="000B5C06" w14:paraId="12035D19" wp14:textId="1B2FC09D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6AAE9CE" w:rsidR="000B5C06">
              <w:rPr>
                <w:rFonts w:ascii="Corbel" w:hAnsi="Corbel" w:eastAsia="Corbel" w:cs="Corbel"/>
                <w:sz w:val="16"/>
                <w:szCs w:val="16"/>
              </w:rPr>
              <w:t xml:space="preserve">Continual feedback will be provided verbally. Written feedback will take the form of </w:t>
            </w:r>
            <w:r w:rsidRPr="26AAE9CE" w:rsidR="0D83D5E2">
              <w:rPr>
                <w:rFonts w:ascii="Corbel" w:hAnsi="Corbel" w:eastAsia="Corbel" w:cs="Corbel"/>
                <w:sz w:val="16"/>
                <w:szCs w:val="16"/>
              </w:rPr>
              <w:t>P</w:t>
            </w:r>
            <w:r w:rsidRPr="26AAE9CE" w:rsidR="000B5C06">
              <w:rPr>
                <w:rFonts w:ascii="Corbel" w:hAnsi="Corbel" w:eastAsia="Corbel" w:cs="Corbel"/>
                <w:sz w:val="16"/>
                <w:szCs w:val="16"/>
              </w:rPr>
              <w:t>ost-it</w:t>
            </w:r>
            <w:r w:rsidRPr="26AAE9CE" w:rsidR="000B5C06">
              <w:rPr>
                <w:rFonts w:ascii="Corbel" w:hAnsi="Corbel" w:eastAsia="Corbel" w:cs="Corbel"/>
                <w:sz w:val="16"/>
                <w:szCs w:val="16"/>
              </w:rPr>
              <w:t xml:space="preserve"> notes, tracker in sketchbook and modelled material. Assessment will inform </w:t>
            </w:r>
            <w:r w:rsidRPr="26AAE9CE" w:rsidR="000B5C06">
              <w:rPr>
                <w:rFonts w:ascii="Corbel" w:hAnsi="Corbel" w:eastAsia="Corbel" w:cs="Corbel"/>
                <w:sz w:val="16"/>
                <w:szCs w:val="16"/>
              </w:rPr>
              <w:t>NOW NEXT THEN tasks on the board.  </w:t>
            </w:r>
            <w:r w:rsidRPr="26AAE9CE" w:rsidR="00355A86">
              <w:rPr>
                <w:rFonts w:ascii="Corbel" w:hAnsi="Corbel" w:eastAsia="Corbel" w:cs="Corbel"/>
                <w:sz w:val="16"/>
                <w:szCs w:val="16"/>
              </w:rPr>
              <w:t> </w:t>
            </w:r>
            <w:r w:rsidRPr="26AAE9CE" w:rsidR="00355A86">
              <w:rPr>
                <w:rFonts w:ascii="Corbel" w:hAnsi="Corbel" w:eastAsia="Corbel" w:cs="Corbel"/>
                <w:sz w:val="16"/>
                <w:szCs w:val="16"/>
              </w:rPr>
              <w:t>Terminal assessment on completion of project.</w:t>
            </w:r>
          </w:p>
          <w:p w:rsidR="00161BE2" w:rsidP="16BEDA6D" w:rsidRDefault="00161BE2" w14:paraId="3CF2D8B6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592" w:type="dxa"/>
            <w:tcMar/>
          </w:tcPr>
          <w:p w:rsidRPr="000505C9" w:rsidR="00355A86" w:rsidP="16BEDA6D" w:rsidRDefault="00355A86" w14:paraId="6D412788" wp14:textId="6D1E96F7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6AAE9CE" w:rsidR="00355A86">
              <w:rPr>
                <w:rFonts w:ascii="Corbel" w:hAnsi="Corbel" w:eastAsia="Corbel" w:cs="Corbel"/>
                <w:sz w:val="16"/>
                <w:szCs w:val="16"/>
              </w:rPr>
              <w:t xml:space="preserve">Continual feedback will be provided verbally. Written feedback will take the form of </w:t>
            </w:r>
            <w:r w:rsidRPr="26AAE9CE" w:rsidR="0309E60A">
              <w:rPr>
                <w:rFonts w:ascii="Corbel" w:hAnsi="Corbel" w:eastAsia="Corbel" w:cs="Corbel"/>
                <w:sz w:val="16"/>
                <w:szCs w:val="16"/>
              </w:rPr>
              <w:t>P</w:t>
            </w:r>
            <w:r w:rsidRPr="26AAE9CE" w:rsidR="00355A86">
              <w:rPr>
                <w:rFonts w:ascii="Corbel" w:hAnsi="Corbel" w:eastAsia="Corbel" w:cs="Corbel"/>
                <w:sz w:val="16"/>
                <w:szCs w:val="16"/>
              </w:rPr>
              <w:t>ost-it</w:t>
            </w:r>
            <w:r w:rsidRPr="26AAE9CE" w:rsidR="00355A86">
              <w:rPr>
                <w:rFonts w:ascii="Corbel" w:hAnsi="Corbel" w:eastAsia="Corbel" w:cs="Corbel"/>
                <w:sz w:val="16"/>
                <w:szCs w:val="16"/>
              </w:rPr>
              <w:t xml:space="preserve"> notes, tracker in sketchbook and modelled material. Assessment will inform </w:t>
            </w:r>
            <w:r w:rsidRPr="26AAE9CE" w:rsidR="00355A86">
              <w:rPr>
                <w:rFonts w:ascii="Corbel" w:hAnsi="Corbel" w:eastAsia="Corbel" w:cs="Corbel"/>
                <w:sz w:val="16"/>
                <w:szCs w:val="16"/>
              </w:rPr>
              <w:t>NOW NEXT THEN tasks on the board.  </w:t>
            </w:r>
          </w:p>
          <w:p w:rsidR="009B10A0" w:rsidP="009B10A0" w:rsidRDefault="009B10A0" w14:paraId="0FB78278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161BE2" w:rsidRDefault="00161BE2" w14:paraId="1FC39945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="009C1CE0" w:rsidTr="56FAB604" w14:paraId="2A6E835F" wp14:textId="77777777">
        <w:tc>
          <w:tcPr>
            <w:tcW w:w="1506" w:type="dxa"/>
            <w:shd w:val="clear" w:color="auto" w:fill="BDD6EE" w:themeFill="accent1" w:themeFillTint="66"/>
            <w:tcMar/>
          </w:tcPr>
          <w:p w:rsidR="009C1CE0" w:rsidP="16BEDA6D" w:rsidRDefault="00F376CC" w14:paraId="3F8BADB7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BEDA6D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CIAG Links</w:t>
            </w:r>
          </w:p>
          <w:p w:rsidR="00F376CC" w:rsidP="16BEDA6D" w:rsidRDefault="00F376CC" w14:paraId="0562CB0E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F376CC" w:rsidP="16BEDA6D" w:rsidRDefault="00F376CC" w14:paraId="34CE0A41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16BEDA6D" w:rsidRDefault="009C1CE0" w14:paraId="62EBF3C5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shd w:val="clear" w:color="auto" w:fill="BDD6EE" w:themeFill="accent1" w:themeFillTint="66"/>
            <w:tcMar/>
          </w:tcPr>
          <w:p w:rsidRPr="00E67F9D" w:rsidR="00E67F9D" w:rsidP="16BEDA6D" w:rsidRDefault="00E67F9D" w14:paraId="2F47EB29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bookmarkStart w:name="_heading=h.lzj08clgz6j4" w:id="2"/>
            <w:bookmarkEnd w:id="2"/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Employability skills: Communicating with others  </w:t>
            </w:r>
          </w:p>
          <w:p w:rsidRPr="00E67F9D" w:rsidR="00E67F9D" w:rsidP="16BEDA6D" w:rsidRDefault="00E67F9D" w14:paraId="7B5BA622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Listening. </w:t>
            </w:r>
          </w:p>
          <w:p w:rsidRPr="00E67F9D" w:rsidR="00E67F9D" w:rsidP="16BEDA6D" w:rsidRDefault="00E67F9D" w14:paraId="1D8CC31D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Developing creativity. </w:t>
            </w:r>
          </w:p>
          <w:p w:rsidRPr="00E67F9D" w:rsidR="00E67F9D" w:rsidP="16BEDA6D" w:rsidRDefault="00E67F9D" w14:paraId="2E3B07E2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Developing psychomotor skills.   </w:t>
            </w:r>
          </w:p>
          <w:p w:rsidRPr="00E67F9D" w:rsidR="00E67F9D" w:rsidP="16BEDA6D" w:rsidRDefault="00E67F9D" w14:paraId="16B64FB4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Appropriate responses to instructions. </w:t>
            </w:r>
          </w:p>
          <w:p w:rsidRPr="00E67F9D" w:rsidR="00E67F9D" w:rsidP="16BEDA6D" w:rsidRDefault="00E67F9D" w14:paraId="3DF1EB18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Following Health and Safety rules   </w:t>
            </w:r>
          </w:p>
          <w:p w:rsidRPr="00E67F9D" w:rsidR="00E67F9D" w:rsidP="16BEDA6D" w:rsidRDefault="00E67F9D" w14:paraId="7AA6EF5C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Working to a deadline. </w:t>
            </w:r>
          </w:p>
          <w:p w:rsidR="009C1CE0" w:rsidP="004845FE" w:rsidRDefault="009C1CE0" w14:paraId="6D98A12B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shd w:val="clear" w:color="auto" w:fill="BDD6EE" w:themeFill="accent1" w:themeFillTint="66"/>
            <w:tcMar/>
          </w:tcPr>
          <w:p w:rsidRPr="00E67F9D" w:rsidR="00E67F9D" w:rsidP="16BEDA6D" w:rsidRDefault="00E67F9D" w14:paraId="6E70E0B4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Employability skills: Communicating with others  </w:t>
            </w:r>
          </w:p>
          <w:p w:rsidRPr="00E67F9D" w:rsidR="00E67F9D" w:rsidP="16BEDA6D" w:rsidRDefault="00E67F9D" w14:paraId="7825468D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Listening. </w:t>
            </w:r>
          </w:p>
          <w:p w:rsidRPr="00E67F9D" w:rsidR="00E67F9D" w:rsidP="16BEDA6D" w:rsidRDefault="00E67F9D" w14:paraId="20879109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Developing creativity. </w:t>
            </w:r>
          </w:p>
          <w:p w:rsidRPr="00E67F9D" w:rsidR="00E67F9D" w:rsidP="16BEDA6D" w:rsidRDefault="00E67F9D" w14:paraId="11543F3F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Developing psychomotor skills.   </w:t>
            </w:r>
          </w:p>
          <w:p w:rsidRPr="00E67F9D" w:rsidR="00E67F9D" w:rsidP="16BEDA6D" w:rsidRDefault="00E67F9D" w14:paraId="1B68E128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Developing independence</w:t>
            </w: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 xml:space="preserve">   </w:t>
            </w:r>
          </w:p>
          <w:p w:rsidRPr="00E67F9D" w:rsidR="00E67F9D" w:rsidP="16BEDA6D" w:rsidRDefault="00E67F9D" w14:paraId="72BCBCDF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Appropriate responses to instructions. </w:t>
            </w:r>
          </w:p>
          <w:p w:rsidRPr="00E67F9D" w:rsidR="00E67F9D" w:rsidP="16BEDA6D" w:rsidRDefault="00E67F9D" w14:paraId="507FB317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Following Health and Safety rules   </w:t>
            </w:r>
          </w:p>
          <w:p w:rsidRPr="00E67F9D" w:rsidR="00E67F9D" w:rsidP="16BEDA6D" w:rsidRDefault="00E67F9D" w14:paraId="2F29DAD9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Working to a deadline. </w:t>
            </w:r>
          </w:p>
          <w:p w:rsidR="009C1CE0" w:rsidP="004845FE" w:rsidRDefault="009C1CE0" w14:paraId="2946DB82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BDD6EE" w:themeFill="accent1" w:themeFillTint="66"/>
            <w:tcMar/>
          </w:tcPr>
          <w:p w:rsidRPr="00E67F9D" w:rsidR="00E67F9D" w:rsidP="16BEDA6D" w:rsidRDefault="00E67F9D" w14:paraId="096E0325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Employability skills: Communicating with others  </w:t>
            </w:r>
          </w:p>
          <w:p w:rsidRPr="00E67F9D" w:rsidR="00E67F9D" w:rsidP="16BEDA6D" w:rsidRDefault="00E67F9D" w14:paraId="26297E2F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Listening. </w:t>
            </w:r>
          </w:p>
          <w:p w:rsidRPr="00E67F9D" w:rsidR="00E67F9D" w:rsidP="16BEDA6D" w:rsidRDefault="00E67F9D" w14:paraId="0DB6AE9E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Developing creativity. </w:t>
            </w:r>
          </w:p>
          <w:p w:rsidRPr="00E67F9D" w:rsidR="00E67F9D" w:rsidP="16BEDA6D" w:rsidRDefault="00E67F9D" w14:paraId="71A9F9F0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Developing psychomotor skills.   </w:t>
            </w:r>
          </w:p>
          <w:p w:rsidRPr="00E67F9D" w:rsidR="00E67F9D" w:rsidP="16BEDA6D" w:rsidRDefault="00E67F9D" w14:paraId="42CA1797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Working independently, Self- efficacy   </w:t>
            </w:r>
          </w:p>
          <w:p w:rsidRPr="00E67F9D" w:rsidR="00E67F9D" w:rsidP="16BEDA6D" w:rsidRDefault="00E67F9D" w14:paraId="041AEB67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Appropriate responses to instructions. </w:t>
            </w:r>
          </w:p>
          <w:p w:rsidRPr="00E67F9D" w:rsidR="00E67F9D" w:rsidP="16BEDA6D" w:rsidRDefault="00E67F9D" w14:paraId="4F1D431F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Following Health and Safety rules   </w:t>
            </w:r>
          </w:p>
          <w:p w:rsidRPr="00E67F9D" w:rsidR="00E67F9D" w:rsidP="16BEDA6D" w:rsidRDefault="00E67F9D" w14:paraId="44EFE8E8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Working to a deadline. </w:t>
            </w:r>
          </w:p>
          <w:p w:rsidR="009C1CE0" w:rsidRDefault="009C1CE0" w14:paraId="5997CC1D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="00F376CC" w:rsidTr="56FAB604" w14:paraId="0C0942BC" wp14:textId="77777777">
        <w:tc>
          <w:tcPr>
            <w:tcW w:w="1506" w:type="dxa"/>
            <w:shd w:val="clear" w:color="auto" w:fill="BDD6EE" w:themeFill="accent1" w:themeFillTint="66"/>
            <w:tcMar/>
          </w:tcPr>
          <w:p w:rsidR="00F376CC" w:rsidP="16BEDA6D" w:rsidRDefault="00F376CC" w14:paraId="09461F62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BEDA6D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British Values </w:t>
            </w:r>
          </w:p>
          <w:p w:rsidR="00F376CC" w:rsidP="16BEDA6D" w:rsidRDefault="00F376CC" w14:paraId="110FFD37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F376CC" w:rsidP="16BEDA6D" w:rsidRDefault="00F376CC" w14:paraId="6B699379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shd w:val="clear" w:color="auto" w:fill="BDD6EE" w:themeFill="accent1" w:themeFillTint="66"/>
            <w:tcMar/>
          </w:tcPr>
          <w:p w:rsidRPr="00E67F9D" w:rsidR="00E67F9D" w:rsidP="16BEDA6D" w:rsidRDefault="00E67F9D" w14:paraId="289D9E4B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Respect the opinion of others  </w:t>
            </w:r>
          </w:p>
          <w:p w:rsidRPr="00E67F9D" w:rsidR="00E67F9D" w:rsidP="16BEDA6D" w:rsidRDefault="00E67F9D" w14:paraId="3A83E0B2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Collaboration.  </w:t>
            </w:r>
          </w:p>
          <w:p w:rsidRPr="00E67F9D" w:rsidR="00E67F9D" w:rsidP="16BEDA6D" w:rsidRDefault="00E67F9D" w14:paraId="63934DAF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Support each other with constructive feedback </w:t>
            </w:r>
          </w:p>
          <w:p w:rsidR="00F376CC" w:rsidP="004845FE" w:rsidRDefault="00F376CC" w14:paraId="3FE9F23F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shd w:val="clear" w:color="auto" w:fill="BDD6EE" w:themeFill="accent1" w:themeFillTint="66"/>
            <w:tcMar/>
          </w:tcPr>
          <w:p w:rsidRPr="00E67F9D" w:rsidR="00E67F9D" w:rsidP="16BEDA6D" w:rsidRDefault="00E67F9D" w14:paraId="7AEDBE2F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Respect the opinion of others  </w:t>
            </w:r>
          </w:p>
          <w:p w:rsidRPr="00E67F9D" w:rsidR="00E67F9D" w:rsidP="16BEDA6D" w:rsidRDefault="00E67F9D" w14:paraId="3FF50068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Collaboration.  </w:t>
            </w:r>
          </w:p>
          <w:p w:rsidRPr="00E67F9D" w:rsidR="00E67F9D" w:rsidP="16BEDA6D" w:rsidRDefault="00E67F9D" w14:paraId="7113ECC3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Support each other with constructive feedback </w:t>
            </w:r>
          </w:p>
          <w:p w:rsidR="00F376CC" w:rsidP="004845FE" w:rsidRDefault="00F376CC" w14:paraId="1F72F646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BDD6EE" w:themeFill="accent1" w:themeFillTint="66"/>
            <w:tcMar/>
          </w:tcPr>
          <w:p w:rsidRPr="00E67F9D" w:rsidR="00E67F9D" w:rsidP="16BEDA6D" w:rsidRDefault="00E67F9D" w14:paraId="45B33FED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Respect the opinion of others  </w:t>
            </w:r>
          </w:p>
          <w:p w:rsidRPr="00E67F9D" w:rsidR="00E67F9D" w:rsidP="16BEDA6D" w:rsidRDefault="00E67F9D" w14:paraId="1589E66F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Collaboration.  </w:t>
            </w:r>
          </w:p>
          <w:p w:rsidRPr="00E67F9D" w:rsidR="00E67F9D" w:rsidP="16BEDA6D" w:rsidRDefault="00E67F9D" w14:paraId="46C896E7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Support each other with constructive feedback </w:t>
            </w:r>
          </w:p>
          <w:p w:rsidR="00F376CC" w:rsidRDefault="00F376CC" w14:paraId="08CE6F91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="009C1CE0" w:rsidTr="56FAB604" w14:paraId="12FF0890" wp14:textId="77777777">
        <w:tc>
          <w:tcPr>
            <w:tcW w:w="1506" w:type="dxa"/>
            <w:tcMar/>
          </w:tcPr>
          <w:p w:rsidR="009C1CE0" w:rsidP="16BEDA6D" w:rsidRDefault="00556F11" w14:paraId="7D05050F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BEDA6D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 Numeracy</w:t>
            </w:r>
          </w:p>
        </w:tc>
        <w:tc>
          <w:tcPr>
            <w:tcW w:w="5534" w:type="dxa"/>
            <w:gridSpan w:val="2"/>
            <w:tcMar/>
          </w:tcPr>
          <w:p w:rsidR="009C1CE0" w:rsidRDefault="006018B2" w14:paraId="6ECF2317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6018B2">
              <w:rPr>
                <w:rFonts w:ascii="Corbel" w:hAnsi="Corbel" w:eastAsia="Corbel" w:cs="Corbel"/>
                <w:sz w:val="16"/>
                <w:szCs w:val="16"/>
              </w:rPr>
              <w:t xml:space="preserve">Measuring, </w:t>
            </w: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shape space and</w:t>
            </w:r>
            <w:r w:rsidRPr="16BEDA6D" w:rsidR="006018B2">
              <w:rPr>
                <w:rFonts w:ascii="Corbel" w:hAnsi="Corbel" w:eastAsia="Corbel" w:cs="Corbel"/>
                <w:sz w:val="16"/>
                <w:szCs w:val="16"/>
              </w:rPr>
              <w:t xml:space="preserve"> form</w:t>
            </w:r>
            <w:r w:rsidRPr="16BEDA6D" w:rsidR="00E67F9D">
              <w:rPr>
                <w:rFonts w:ascii="Corbel" w:hAnsi="Corbel" w:eastAsia="Corbel" w:cs="Corbel"/>
                <w:sz w:val="16"/>
                <w:szCs w:val="16"/>
              </w:rPr>
              <w:t>.</w:t>
            </w:r>
          </w:p>
        </w:tc>
        <w:tc>
          <w:tcPr>
            <w:tcW w:w="1401" w:type="dxa"/>
            <w:tcMar/>
          </w:tcPr>
          <w:p w:rsidR="009C1CE0" w:rsidP="16BEDA6D" w:rsidRDefault="00556F11" w14:paraId="58B9FA96" wp14:textId="77777777" wp14:noSpellErr="1">
            <w:pPr>
              <w:jc w:val="both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6BEDA6D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Link- Literacy</w:t>
            </w:r>
          </w:p>
        </w:tc>
        <w:tc>
          <w:tcPr>
            <w:tcW w:w="6837" w:type="dxa"/>
            <w:gridSpan w:val="2"/>
            <w:tcMar/>
          </w:tcPr>
          <w:p w:rsidR="009C1CE0" w:rsidRDefault="00355A86" w14:paraId="113C4AA4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16BEDA6D" w:rsidR="00355A86">
              <w:rPr>
                <w:rStyle w:val="normaltextrun"/>
                <w:rFonts w:ascii="Corbel" w:hAnsi="Corbel" w:eastAsia="Corbel" w:cs="Corbel"/>
                <w:color w:val="000000"/>
                <w:sz w:val="16"/>
                <w:szCs w:val="16"/>
                <w:shd w:val="clear" w:color="auto" w:fill="FFFFFF"/>
              </w:rPr>
              <w:t>Key vocabulary and sentence structure in research and analysis.</w:t>
            </w:r>
            <w:r w:rsidRPr="16BEDA6D" w:rsidR="00355A86">
              <w:rPr>
                <w:rStyle w:val="eop"/>
                <w:rFonts w:ascii="Corbel" w:hAnsi="Corbel" w:eastAsia="Corbel" w:cs="Corbe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9C1CE0" w:rsidRDefault="00556F11" w14:paraId="61CDCEAD" wp14:textId="77777777" wp14:noSpellErr="1">
            <w:pPr>
              <w:tabs>
                <w:tab w:val="left" w:pos="1740"/>
              </w:tabs>
              <w:rPr>
                <w:rFonts w:ascii="Corbel" w:hAnsi="Corbel" w:eastAsia="Corbel" w:cs="Corbel"/>
                <w:sz w:val="16"/>
                <w:szCs w:val="16"/>
              </w:rPr>
            </w:pPr>
            <w:r>
              <w:rPr>
                <w:rFonts w:ascii="Corbel" w:hAnsi="Corbel" w:eastAsia="Corbel" w:cs="Corbel"/>
                <w:sz w:val="16"/>
                <w:szCs w:val="16"/>
              </w:rPr>
              <w:tab/>
            </w:r>
          </w:p>
        </w:tc>
      </w:tr>
      <w:tr xmlns:wp14="http://schemas.microsoft.com/office/word/2010/wordml" w:rsidR="009C1CE0" w:rsidTr="56FAB604" w14:paraId="7B4C14D5" wp14:textId="77777777">
        <w:tc>
          <w:tcPr>
            <w:tcW w:w="15278" w:type="dxa"/>
            <w:gridSpan w:val="6"/>
            <w:tcMar/>
          </w:tcPr>
          <w:p w:rsidR="009C1CE0" w:rsidP="16BEDA6D" w:rsidRDefault="009C1CE0" w14:paraId="6BB9E253" wp14:textId="77777777" wp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9C1CE0" w:rsidTr="16BEDA6D" w14:paraId="0E911C20" wp14:textId="77777777">
              <w:tc>
                <w:tcPr>
                  <w:tcW w:w="15032" w:type="dxa"/>
                  <w:tcMar/>
                </w:tcPr>
                <w:p w:rsidR="009C1CE0" w:rsidP="16BEDA6D" w:rsidRDefault="00556F11" w14:paraId="5320EC27" wp14:textId="77777777" wp14:noSpellErr="1">
                  <w:pPr>
                    <w:pBdr>
                      <w:top w:val="nil" w:color="000000" w:sz="0" w:space="0"/>
                      <w:left w:val="nil" w:color="000000" w:sz="0" w:space="0"/>
                      <w:bottom w:val="nil" w:color="000000" w:sz="0" w:space="0"/>
                      <w:right w:val="nil" w:color="000000" w:sz="0" w:space="0"/>
                      <w:between w:val="nil" w:color="000000" w:sz="0" w:space="0"/>
                    </w:pBdr>
                    <w:spacing w:after="160" w:line="259" w:lineRule="auto"/>
                    <w:ind w:left="720"/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/>
                      <w:sz w:val="16"/>
                      <w:szCs w:val="16"/>
                    </w:rPr>
                  </w:pPr>
                  <w:r w:rsidRPr="16BEDA6D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The Hub Vision – A School that provides all students with exciting opportunities that build confidence, develop social </w:t>
                  </w:r>
                  <w:r w:rsidRPr="16BEDA6D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>skills</w:t>
                  </w:r>
                  <w:r w:rsidRPr="16BEDA6D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 and promote academic achievement</w:t>
                  </w:r>
                </w:p>
              </w:tc>
            </w:tr>
          </w:tbl>
          <w:p w:rsidR="009C1CE0" w:rsidP="16BEDA6D" w:rsidRDefault="009C1CE0" w14:paraId="23DE523C" wp14:textId="77777777" wp14:noSpellErr="1">
            <w:pPr>
              <w:rPr>
                <w:rFonts w:ascii="Corbel" w:hAnsi="Corbel" w:eastAsia="Corbel" w:cs="Corbel"/>
                <w:b w:val="1"/>
                <w:bCs w:val="1"/>
                <w:i w:val="1"/>
                <w:iCs w:val="1"/>
                <w:sz w:val="16"/>
                <w:szCs w:val="16"/>
              </w:rPr>
            </w:pPr>
          </w:p>
        </w:tc>
      </w:tr>
    </w:tbl>
    <w:p xmlns:wp14="http://schemas.microsoft.com/office/word/2010/wordml" w:rsidR="009C1CE0" w:rsidRDefault="009C1CE0" w14:paraId="52E56223" wp14:textId="77777777">
      <w:pPr>
        <w:rPr>
          <w:sz w:val="12"/>
          <w:szCs w:val="12"/>
        </w:rPr>
      </w:pPr>
    </w:p>
    <w:sectPr w:rsidR="009C1CE0">
      <w:headerReference w:type="default" r:id="rId8"/>
      <w:pgSz w:w="16838" w:h="11906" w:orient="landscape"/>
      <w:pgMar w:top="567" w:right="765" w:bottom="567" w:left="765" w:header="709" w:footer="709" w:gutter="0"/>
      <w:pgNumType w:start="1"/>
      <w:cols w:space="720"/>
      <w:footerReference w:type="default" r:id="R6cbb9e76089546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7E2644" w:rsidP="007E2644" w:rsidRDefault="007E2644" w14:paraId="07547A0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E2644" w:rsidP="007E2644" w:rsidRDefault="007E2644" w14:paraId="5043CB0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56FAB604" w:rsidTr="56FAB604" w14:paraId="612BA97E">
      <w:trPr>
        <w:trHeight w:val="300"/>
      </w:trPr>
      <w:tc>
        <w:tcPr>
          <w:tcW w:w="5100" w:type="dxa"/>
          <w:tcMar/>
        </w:tcPr>
        <w:p w:rsidR="56FAB604" w:rsidP="56FAB604" w:rsidRDefault="56FAB604" w14:paraId="11704ACB" w14:textId="54190F48">
          <w:pPr>
            <w:pStyle w:val="Header"/>
            <w:bidi w:val="0"/>
            <w:ind w:left="-115"/>
            <w:jc w:val="left"/>
          </w:pPr>
        </w:p>
      </w:tc>
      <w:tc>
        <w:tcPr>
          <w:tcW w:w="5100" w:type="dxa"/>
          <w:tcMar/>
        </w:tcPr>
        <w:p w:rsidR="56FAB604" w:rsidP="56FAB604" w:rsidRDefault="56FAB604" w14:paraId="6648FA4B" w14:textId="3AC9CE97">
          <w:pPr>
            <w:pStyle w:val="Header"/>
            <w:bidi w:val="0"/>
            <w:jc w:val="center"/>
          </w:pPr>
        </w:p>
      </w:tc>
      <w:tc>
        <w:tcPr>
          <w:tcW w:w="5100" w:type="dxa"/>
          <w:tcMar/>
        </w:tcPr>
        <w:p w:rsidR="56FAB604" w:rsidP="56FAB604" w:rsidRDefault="56FAB604" w14:paraId="6D91945C" w14:textId="2E187772">
          <w:pPr>
            <w:pStyle w:val="Header"/>
            <w:bidi w:val="0"/>
            <w:ind w:right="-115"/>
            <w:jc w:val="right"/>
          </w:pPr>
        </w:p>
      </w:tc>
    </w:tr>
  </w:tbl>
  <w:p w:rsidR="56FAB604" w:rsidP="56FAB604" w:rsidRDefault="56FAB604" w14:paraId="0D318936" w14:textId="3F81FD1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7E2644" w:rsidP="007E2644" w:rsidRDefault="007E2644" w14:paraId="0745931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E2644" w:rsidP="007E2644" w:rsidRDefault="007E2644" w14:paraId="6537F28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A2102F" w:rsidR="007E2644" w:rsidP="56FAB604" w:rsidRDefault="007E2644" w14:paraId="44F97D05" wp14:textId="1F6486A6">
    <w:pPr>
      <w:pStyle w:val="Header"/>
      <w:tabs>
        <w:tab w:val="clear" w:pos="4513"/>
        <w:tab w:val="clear" w:pos="9026"/>
        <w:tab w:val="left" w:pos="13260"/>
      </w:tabs>
      <w:rPr>
        <w:b w:val="1"/>
        <w:bCs w:val="1"/>
        <w:sz w:val="28"/>
        <w:szCs w:val="28"/>
      </w:rPr>
    </w:pPr>
    <w:r w:rsidR="56FAB604">
      <w:rPr/>
      <w:t> </w:t>
    </w:r>
    <w:r w:rsidR="56FAB604">
      <w:drawing>
        <wp:inline xmlns:wp14="http://schemas.microsoft.com/office/word/2010/wordprocessingDrawing" wp14:editId="5F8F1DCE" wp14:anchorId="0430FD7F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56FAB604">
      <w:rPr/>
      <w:t xml:space="preserve">                                     </w:t>
    </w:r>
    <w:r w:rsidRPr="56FAB604" w:rsidR="56FAB604">
      <w:rPr>
        <w:b w:val="1"/>
        <w:bCs w:val="1"/>
        <w:sz w:val="28"/>
        <w:szCs w:val="28"/>
      </w:rPr>
      <w:t>Subject:</w:t>
    </w:r>
    <w:r w:rsidR="56FAB604">
      <w:rPr/>
      <w:t xml:space="preserve">   </w:t>
    </w:r>
    <w:r w:rsidR="56FAB604">
      <w:rPr/>
      <w:t>AQA GCSE 3D Design</w:t>
    </w:r>
    <w:r w:rsidR="56FAB604">
      <w:rPr/>
      <w:t xml:space="preserve">    </w:t>
    </w:r>
    <w:r w:rsidRPr="56FAB604" w:rsidR="56FAB604">
      <w:rPr>
        <w:b w:val="1"/>
        <w:bCs w:val="1"/>
        <w:sz w:val="28"/>
        <w:szCs w:val="28"/>
      </w:rPr>
      <w:t xml:space="preserve">                            </w:t>
    </w:r>
    <w:r w:rsidRPr="56FAB604" w:rsidR="56FAB604">
      <w:rPr>
        <w:b w:val="1"/>
        <w:bCs w:val="1"/>
        <w:sz w:val="28"/>
        <w:szCs w:val="28"/>
        <w:u w:val="single"/>
      </w:rPr>
      <w:t>Curriculum- Long Term Plan</w:t>
    </w:r>
    <w:r w:rsidRPr="56FAB604" w:rsidR="56FAB604">
      <w:rPr>
        <w:b w:val="1"/>
        <w:bCs w:val="1"/>
        <w:sz w:val="28"/>
        <w:szCs w:val="28"/>
      </w:rPr>
      <w:t xml:space="preserve">                      </w:t>
    </w:r>
    <w:r w:rsidRPr="56FAB604" w:rsidR="56FAB604">
      <w:rPr>
        <w:b w:val="1"/>
        <w:bCs w:val="1"/>
        <w:sz w:val="28"/>
        <w:szCs w:val="28"/>
      </w:rPr>
      <w:t xml:space="preserve">Year Group: </w:t>
    </w:r>
    <w:r w:rsidRPr="56FAB604" w:rsidR="56FAB604">
      <w:rPr>
        <w:b w:val="1"/>
        <w:bCs w:val="1"/>
        <w:sz w:val="28"/>
        <w:szCs w:val="28"/>
      </w:rPr>
      <w:t xml:space="preserve">10 </w:t>
    </w:r>
    <w:r w:rsidRPr="56FAB604" w:rsidR="56FAB604">
      <w:rPr>
        <w:b w:val="1"/>
        <w:bCs w:val="1"/>
        <w:sz w:val="28"/>
        <w:szCs w:val="28"/>
      </w:rPr>
      <w:t>KS4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753A5"/>
    <w:multiLevelType w:val="hybridMultilevel"/>
    <w:tmpl w:val="6254B8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CEB1228"/>
    <w:multiLevelType w:val="hybridMultilevel"/>
    <w:tmpl w:val="9844D5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hideSpellingErrors/>
  <w:hideGrammaticalErrors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02698A"/>
    <w:rsid w:val="000505C9"/>
    <w:rsid w:val="000B5C06"/>
    <w:rsid w:val="00161BE2"/>
    <w:rsid w:val="002E3604"/>
    <w:rsid w:val="00355A86"/>
    <w:rsid w:val="003618F3"/>
    <w:rsid w:val="003D42D5"/>
    <w:rsid w:val="004845FE"/>
    <w:rsid w:val="00556F11"/>
    <w:rsid w:val="005757FE"/>
    <w:rsid w:val="00595191"/>
    <w:rsid w:val="005A60A8"/>
    <w:rsid w:val="005E5E59"/>
    <w:rsid w:val="005E7983"/>
    <w:rsid w:val="006018B2"/>
    <w:rsid w:val="007113EC"/>
    <w:rsid w:val="007E2644"/>
    <w:rsid w:val="00826713"/>
    <w:rsid w:val="00837F8F"/>
    <w:rsid w:val="0098155D"/>
    <w:rsid w:val="009B10A0"/>
    <w:rsid w:val="009C1CE0"/>
    <w:rsid w:val="00A2102F"/>
    <w:rsid w:val="00B66D26"/>
    <w:rsid w:val="00B97D44"/>
    <w:rsid w:val="00C03F0B"/>
    <w:rsid w:val="00CB48C1"/>
    <w:rsid w:val="00CC7E80"/>
    <w:rsid w:val="00CF4EF8"/>
    <w:rsid w:val="00DB737F"/>
    <w:rsid w:val="00E67F9D"/>
    <w:rsid w:val="00F376CC"/>
    <w:rsid w:val="00F40C9F"/>
    <w:rsid w:val="0309E60A"/>
    <w:rsid w:val="051FD8C8"/>
    <w:rsid w:val="0D442F82"/>
    <w:rsid w:val="0D83D5E2"/>
    <w:rsid w:val="16BEDA6D"/>
    <w:rsid w:val="1AB998E3"/>
    <w:rsid w:val="25E8434B"/>
    <w:rsid w:val="26AAE9CE"/>
    <w:rsid w:val="3DA03AAC"/>
    <w:rsid w:val="419F79CE"/>
    <w:rsid w:val="4569D4A5"/>
    <w:rsid w:val="463D7EB6"/>
    <w:rsid w:val="56FAB604"/>
    <w:rsid w:val="6A0A40AA"/>
    <w:rsid w:val="6AE3652B"/>
    <w:rsid w:val="7F5A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563BB9"/>
  <w15:docId w15:val="{9DC9BAB9-E3D0-4068-828F-56C95EE973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67F9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644"/>
  </w:style>
  <w:style w:type="paragraph" w:styleId="paragraph" w:customStyle="1">
    <w:name w:val="paragraph"/>
    <w:basedOn w:val="Normal"/>
    <w:rsid w:val="00DB73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B737F"/>
  </w:style>
  <w:style w:type="character" w:styleId="eop" w:customStyle="1">
    <w:name w:val="eop"/>
    <w:basedOn w:val="DefaultParagraphFont"/>
    <w:rsid w:val="00DB7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6cbb9e760895469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70E1E06-D057-46C2-9D5F-26F1837F161F}"/>
</file>

<file path=customXml/itemProps3.xml><?xml version="1.0" encoding="utf-8"?>
<ds:datastoreItem xmlns:ds="http://schemas.openxmlformats.org/officeDocument/2006/customXml" ds:itemID="{4CC454B6-A71C-436F-9B1D-C8D19F26BF17}"/>
</file>

<file path=customXml/itemProps4.xml><?xml version="1.0" encoding="utf-8"?>
<ds:datastoreItem xmlns:ds="http://schemas.openxmlformats.org/officeDocument/2006/customXml" ds:itemID="{AD85F2F8-8B44-4405-9E4E-B6991099C3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Hub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Charlotte Sykes (HUB)</cp:lastModifiedBy>
  <cp:revision>16</cp:revision>
  <cp:lastPrinted>2024-02-19T12:23:00Z</cp:lastPrinted>
  <dcterms:created xsi:type="dcterms:W3CDTF">2024-05-01T13:46:00Z</dcterms:created>
  <dcterms:modified xsi:type="dcterms:W3CDTF">2025-09-18T14:18:13Z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  <property fmtid="{D5CDD505-2E9C-101B-9397-08002B2CF9AE}" pid="3" name="MediaServiceImageTags">
    <vt:lpwstr/>
  </property>
</Properties>
</file>