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992"/>
        <w:gridCol w:w="709"/>
        <w:gridCol w:w="235"/>
        <w:gridCol w:w="332"/>
        <w:gridCol w:w="567"/>
        <w:gridCol w:w="1417"/>
        <w:gridCol w:w="851"/>
        <w:gridCol w:w="613"/>
        <w:gridCol w:w="379"/>
        <w:gridCol w:w="1276"/>
        <w:gridCol w:w="1276"/>
        <w:gridCol w:w="850"/>
      </w:tblGrid>
      <w:tr w:rsidR="000A5BD4" w:rsidRPr="00A63A9E" w14:paraId="561722C6" w14:textId="77777777" w:rsidTr="000E669E">
        <w:trPr>
          <w:trHeight w:val="1275"/>
        </w:trPr>
        <w:tc>
          <w:tcPr>
            <w:tcW w:w="1844" w:type="dxa"/>
            <w:gridSpan w:val="2"/>
            <w:shd w:val="clear" w:color="auto" w:fill="auto"/>
          </w:tcPr>
          <w:p w14:paraId="6E265A73" w14:textId="520F5CF5" w:rsidR="000A5BD4" w:rsidRPr="00A63A9E" w:rsidRDefault="00603672" w:rsidP="000E669E">
            <w:pPr>
              <w:jc w:val="center"/>
              <w:rPr>
                <w:rFonts w:cs="Arial"/>
                <w:szCs w:val="20"/>
                <w:lang w:val="en-GB" w:eastAsia="x-none"/>
              </w:rPr>
            </w:pPr>
            <w:r w:rsidRPr="00A63A9E">
              <w:rPr>
                <w:rFonts w:cs="Arial"/>
                <w:noProof/>
                <w:szCs w:val="20"/>
                <w:lang w:val="en-GB" w:eastAsia="en-GB"/>
              </w:rPr>
              <w:drawing>
                <wp:anchor distT="0" distB="0" distL="114300" distR="114300" simplePos="0" relativeHeight="251656192" behindDoc="1" locked="0" layoutInCell="1" allowOverlap="1" wp14:anchorId="1B863BC7" wp14:editId="46CE4EA3">
                  <wp:simplePos x="0" y="0"/>
                  <wp:positionH relativeFrom="margin">
                    <wp:posOffset>266065</wp:posOffset>
                  </wp:positionH>
                  <wp:positionV relativeFrom="paragraph">
                    <wp:posOffset>93980</wp:posOffset>
                  </wp:positionV>
                  <wp:extent cx="428625" cy="428625"/>
                  <wp:effectExtent l="0" t="0" r="9525" b="9525"/>
                  <wp:wrapTight wrapText="bothSides">
                    <wp:wrapPolygon edited="0">
                      <wp:start x="0" y="0"/>
                      <wp:lineTo x="0" y="21120"/>
                      <wp:lineTo x="21120" y="21120"/>
                      <wp:lineTo x="21120" y="0"/>
                      <wp:lineTo x="0" y="0"/>
                    </wp:wrapPolygon>
                  </wp:wrapTight>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margin">
                    <wp14:pctWidth>0</wp14:pctWidth>
                  </wp14:sizeRelH>
                  <wp14:sizeRelV relativeFrom="margin">
                    <wp14:pctHeight>0</wp14:pctHeight>
                  </wp14:sizeRelV>
                </wp:anchor>
              </w:drawing>
            </w:r>
          </w:p>
          <w:p w14:paraId="5068DFAB" w14:textId="7B93040D" w:rsidR="000A5BD4" w:rsidRPr="00A63A9E" w:rsidRDefault="000A5BD4" w:rsidP="000E669E">
            <w:pPr>
              <w:jc w:val="center"/>
              <w:rPr>
                <w:rFonts w:cs="Arial"/>
                <w:szCs w:val="20"/>
                <w:lang w:val="en-GB" w:eastAsia="x-none"/>
              </w:rPr>
            </w:pPr>
          </w:p>
          <w:p w14:paraId="6259808E" w14:textId="788B2A23" w:rsidR="000A5BD4" w:rsidRPr="00A63A9E" w:rsidRDefault="000A5BD4" w:rsidP="000E669E">
            <w:pPr>
              <w:jc w:val="center"/>
              <w:rPr>
                <w:rFonts w:cs="Arial"/>
                <w:b/>
                <w:szCs w:val="20"/>
                <w:lang w:val="en-GB" w:eastAsia="x-none"/>
              </w:rPr>
            </w:pPr>
            <w:r w:rsidRPr="00A63A9E">
              <w:rPr>
                <w:rFonts w:cs="Arial"/>
                <w:b/>
                <w:szCs w:val="20"/>
                <w:lang w:val="en-GB" w:eastAsia="x-none"/>
              </w:rPr>
              <w:t xml:space="preserve">KS3 </w:t>
            </w:r>
            <w:r w:rsidR="00315F74" w:rsidRPr="00A63A9E">
              <w:rPr>
                <w:rFonts w:cs="Arial"/>
                <w:b/>
                <w:szCs w:val="20"/>
                <w:lang w:val="en-GB" w:eastAsia="x-none"/>
              </w:rPr>
              <w:t xml:space="preserve">Long Stay </w:t>
            </w:r>
            <w:r w:rsidRPr="00A63A9E">
              <w:rPr>
                <w:rFonts w:cs="Arial"/>
                <w:b/>
                <w:szCs w:val="20"/>
                <w:lang w:val="en-GB" w:eastAsia="x-none"/>
              </w:rPr>
              <w:t>Curriculum</w:t>
            </w:r>
          </w:p>
        </w:tc>
        <w:tc>
          <w:tcPr>
            <w:tcW w:w="9497" w:type="dxa"/>
            <w:gridSpan w:val="12"/>
            <w:shd w:val="clear" w:color="auto" w:fill="E2EFD9"/>
          </w:tcPr>
          <w:p w14:paraId="1EA5B4D5" w14:textId="77777777" w:rsidR="000A5BD4" w:rsidRPr="00A63A9E" w:rsidRDefault="000A5BD4" w:rsidP="00DD7830">
            <w:pPr>
              <w:jc w:val="both"/>
              <w:rPr>
                <w:rFonts w:cs="Arial"/>
                <w:szCs w:val="20"/>
                <w:lang w:val="en-GB" w:eastAsia="x-none"/>
              </w:rPr>
            </w:pPr>
            <w:r w:rsidRPr="00A63A9E">
              <w:rPr>
                <w:rFonts w:cs="Arial"/>
                <w:szCs w:val="20"/>
                <w:lang w:val="en-GB" w:eastAsia="x-none"/>
              </w:rPr>
              <w:t>In KS3 at The Hub School, we aim to ensure that all our students have opportunities to fulfil their potential and develop the skills, knowledge and understanding to enable them to access appropriate qualifications at KS4.  Our curriculum allows flexibility to ensure we meet the needs of the students and contains a broad range of activities to develop the students social, emotional, behavioural and mental health needs.</w:t>
            </w:r>
          </w:p>
        </w:tc>
      </w:tr>
      <w:tr w:rsidR="00714254" w:rsidRPr="00A63A9E" w14:paraId="6C4ABFAF" w14:textId="77777777" w:rsidTr="000E669E">
        <w:trPr>
          <w:trHeight w:val="3639"/>
        </w:trPr>
        <w:tc>
          <w:tcPr>
            <w:tcW w:w="3780" w:type="dxa"/>
            <w:gridSpan w:val="5"/>
            <w:shd w:val="clear" w:color="auto" w:fill="B4C6E7"/>
          </w:tcPr>
          <w:p w14:paraId="509DE623" w14:textId="77777777" w:rsidR="00F8534C" w:rsidRPr="00A63A9E" w:rsidRDefault="00F8534C" w:rsidP="00DD7830">
            <w:pPr>
              <w:jc w:val="center"/>
              <w:rPr>
                <w:rFonts w:cs="Arial"/>
                <w:b/>
                <w:szCs w:val="20"/>
                <w:lang w:val="en-GB" w:eastAsia="x-none"/>
              </w:rPr>
            </w:pPr>
            <w:r w:rsidRPr="00A63A9E">
              <w:rPr>
                <w:rFonts w:cs="Arial"/>
                <w:b/>
                <w:szCs w:val="20"/>
                <w:lang w:val="en-GB" w:eastAsia="x-none"/>
              </w:rPr>
              <w:t>Core Subjects</w:t>
            </w:r>
          </w:p>
          <w:p w14:paraId="5492AF3F" w14:textId="382F2E19" w:rsidR="00F8534C" w:rsidRPr="00A63A9E" w:rsidRDefault="007A4EA1" w:rsidP="00C84144">
            <w:pPr>
              <w:jc w:val="both"/>
              <w:rPr>
                <w:rFonts w:cs="Arial"/>
                <w:szCs w:val="20"/>
                <w:lang w:val="en-GB" w:eastAsia="x-none"/>
              </w:rPr>
            </w:pPr>
            <w:r w:rsidRPr="00A63A9E">
              <w:rPr>
                <w:rFonts w:cs="Arial"/>
                <w:szCs w:val="20"/>
                <w:lang w:val="en-GB" w:eastAsia="x-none"/>
              </w:rPr>
              <w:t xml:space="preserve">At </w:t>
            </w:r>
            <w:proofErr w:type="gramStart"/>
            <w:r w:rsidRPr="00A63A9E">
              <w:rPr>
                <w:rFonts w:cs="Arial"/>
                <w:szCs w:val="20"/>
                <w:lang w:val="en-GB" w:eastAsia="x-none"/>
              </w:rPr>
              <w:t>The</w:t>
            </w:r>
            <w:proofErr w:type="gramEnd"/>
            <w:r w:rsidRPr="00A63A9E">
              <w:rPr>
                <w:rFonts w:cs="Arial"/>
                <w:szCs w:val="20"/>
                <w:lang w:val="en-GB" w:eastAsia="x-none"/>
              </w:rPr>
              <w:t xml:space="preserve"> Hub School we recognise</w:t>
            </w:r>
            <w:r w:rsidR="00564E85" w:rsidRPr="00A63A9E">
              <w:rPr>
                <w:rFonts w:cs="Arial"/>
                <w:szCs w:val="20"/>
                <w:lang w:val="en-GB" w:eastAsia="x-none"/>
              </w:rPr>
              <w:t xml:space="preserve"> the importance of </w:t>
            </w:r>
            <w:r w:rsidRPr="00A63A9E">
              <w:rPr>
                <w:rFonts w:cs="Arial"/>
                <w:szCs w:val="20"/>
                <w:lang w:val="en-GB" w:eastAsia="x-none"/>
              </w:rPr>
              <w:t xml:space="preserve">English, </w:t>
            </w:r>
            <w:r w:rsidR="00564E85" w:rsidRPr="00A63A9E">
              <w:rPr>
                <w:rFonts w:cs="Arial"/>
                <w:szCs w:val="20"/>
                <w:lang w:val="en-GB" w:eastAsia="x-none"/>
              </w:rPr>
              <w:t xml:space="preserve">Mathematics </w:t>
            </w:r>
            <w:r w:rsidRPr="00A63A9E">
              <w:rPr>
                <w:rFonts w:cs="Arial"/>
                <w:szCs w:val="20"/>
                <w:lang w:val="en-GB" w:eastAsia="x-none"/>
              </w:rPr>
              <w:t>and Science in KS</w:t>
            </w:r>
            <w:r w:rsidR="00564E85" w:rsidRPr="00A63A9E">
              <w:rPr>
                <w:rFonts w:cs="Arial"/>
                <w:szCs w:val="20"/>
                <w:lang w:val="en-GB" w:eastAsia="x-none"/>
              </w:rPr>
              <w:t xml:space="preserve">3. As a school, we are committed </w:t>
            </w:r>
            <w:r w:rsidRPr="00A63A9E">
              <w:rPr>
                <w:rFonts w:cs="Arial"/>
                <w:szCs w:val="20"/>
                <w:lang w:val="en-GB" w:eastAsia="x-none"/>
              </w:rPr>
              <w:t>to</w:t>
            </w:r>
            <w:r w:rsidR="00564E85" w:rsidRPr="00A63A9E">
              <w:rPr>
                <w:rFonts w:cs="Arial"/>
                <w:szCs w:val="20"/>
                <w:lang w:val="en-GB" w:eastAsia="x-none"/>
              </w:rPr>
              <w:t xml:space="preserve"> all students </w:t>
            </w:r>
            <w:r w:rsidR="00501AD6" w:rsidRPr="00A63A9E">
              <w:rPr>
                <w:rFonts w:cs="Arial"/>
                <w:szCs w:val="20"/>
                <w:lang w:val="en-GB" w:eastAsia="x-none"/>
              </w:rPr>
              <w:t>having</w:t>
            </w:r>
            <w:r w:rsidR="00564E85" w:rsidRPr="00A63A9E">
              <w:rPr>
                <w:rFonts w:cs="Arial"/>
                <w:szCs w:val="20"/>
                <w:lang w:val="en-GB" w:eastAsia="x-none"/>
              </w:rPr>
              <w:t xml:space="preserve"> the </w:t>
            </w:r>
            <w:r w:rsidRPr="00A63A9E">
              <w:rPr>
                <w:rFonts w:cs="Arial"/>
                <w:szCs w:val="20"/>
                <w:lang w:val="en-GB" w:eastAsia="x-none"/>
              </w:rPr>
              <w:t xml:space="preserve">opportunity to complete a broad </w:t>
            </w:r>
            <w:r w:rsidR="00564E85" w:rsidRPr="00A63A9E">
              <w:rPr>
                <w:rFonts w:cs="Arial"/>
                <w:szCs w:val="20"/>
                <w:lang w:val="en-GB" w:eastAsia="x-none"/>
              </w:rPr>
              <w:t>curriculum programme of study that prepares them s</w:t>
            </w:r>
            <w:r w:rsidR="00867571" w:rsidRPr="00A63A9E">
              <w:rPr>
                <w:rFonts w:cs="Arial"/>
                <w:szCs w:val="20"/>
                <w:lang w:val="en-GB" w:eastAsia="x-none"/>
              </w:rPr>
              <w:t>ufficiently for KS</w:t>
            </w:r>
            <w:r w:rsidR="00564E85" w:rsidRPr="00A63A9E">
              <w:rPr>
                <w:rFonts w:cs="Arial"/>
                <w:szCs w:val="20"/>
                <w:lang w:val="en-GB" w:eastAsia="x-none"/>
              </w:rPr>
              <w:t xml:space="preserve">4 study. </w:t>
            </w:r>
            <w:r w:rsidRPr="00A63A9E">
              <w:rPr>
                <w:rFonts w:cs="Arial"/>
                <w:szCs w:val="20"/>
                <w:lang w:val="en-GB" w:eastAsia="x-none"/>
              </w:rPr>
              <w:t>English and Mathematics are</w:t>
            </w:r>
            <w:r w:rsidR="00564E85" w:rsidRPr="00A63A9E">
              <w:rPr>
                <w:rFonts w:cs="Arial"/>
                <w:szCs w:val="20"/>
                <w:lang w:val="en-GB" w:eastAsia="x-none"/>
              </w:rPr>
              <w:t xml:space="preserve"> taught </w:t>
            </w:r>
            <w:r w:rsidR="00501AD6" w:rsidRPr="00A63A9E">
              <w:rPr>
                <w:rFonts w:cs="Arial"/>
                <w:szCs w:val="20"/>
                <w:lang w:val="en-GB" w:eastAsia="x-none"/>
              </w:rPr>
              <w:t>4</w:t>
            </w:r>
            <w:r w:rsidR="00564E85" w:rsidRPr="00A63A9E">
              <w:rPr>
                <w:rFonts w:cs="Arial"/>
                <w:szCs w:val="20"/>
                <w:lang w:val="en-GB" w:eastAsia="x-none"/>
              </w:rPr>
              <w:t xml:space="preserve"> times a week and our vision </w:t>
            </w:r>
            <w:proofErr w:type="gramStart"/>
            <w:r w:rsidR="00564E85" w:rsidRPr="00A63A9E">
              <w:rPr>
                <w:rFonts w:cs="Arial"/>
                <w:szCs w:val="20"/>
                <w:lang w:val="en-GB" w:eastAsia="x-none"/>
              </w:rPr>
              <w:t>is</w:t>
            </w:r>
            <w:proofErr w:type="gramEnd"/>
            <w:r w:rsidR="00564E85" w:rsidRPr="00A63A9E">
              <w:rPr>
                <w:rFonts w:cs="Arial"/>
                <w:szCs w:val="20"/>
                <w:lang w:val="en-GB" w:eastAsia="x-none"/>
              </w:rPr>
              <w:t xml:space="preserve"> to create an environment in which all learn</w:t>
            </w:r>
            <w:r w:rsidR="00C84144" w:rsidRPr="00A63A9E">
              <w:rPr>
                <w:rFonts w:cs="Arial"/>
                <w:szCs w:val="20"/>
                <w:lang w:val="en-GB" w:eastAsia="x-none"/>
              </w:rPr>
              <w:t xml:space="preserve">ers can make progress.  </w:t>
            </w:r>
            <w:r w:rsidR="00041B2E" w:rsidRPr="00A63A9E">
              <w:rPr>
                <w:rFonts w:cs="Arial"/>
                <w:szCs w:val="20"/>
                <w:lang w:val="en-GB" w:eastAsia="x-none"/>
              </w:rPr>
              <w:t>Students</w:t>
            </w:r>
            <w:r w:rsidR="00564E85" w:rsidRPr="00A63A9E">
              <w:rPr>
                <w:rFonts w:cs="Arial"/>
                <w:szCs w:val="20"/>
                <w:lang w:val="en-GB" w:eastAsia="x-none"/>
              </w:rPr>
              <w:t xml:space="preserve"> in Y9 have the opportunity</w:t>
            </w:r>
            <w:r w:rsidR="00041B2E" w:rsidRPr="00A63A9E">
              <w:rPr>
                <w:rFonts w:cs="Arial"/>
                <w:szCs w:val="20"/>
                <w:lang w:val="en-GB" w:eastAsia="x-none"/>
              </w:rPr>
              <w:t xml:space="preserve"> where appropriate to gain E</w:t>
            </w:r>
            <w:r w:rsidRPr="00A63A9E">
              <w:rPr>
                <w:rFonts w:cs="Arial"/>
                <w:szCs w:val="20"/>
                <w:lang w:val="en-GB" w:eastAsia="x-none"/>
              </w:rPr>
              <w:t>ntry/L1 qualifications.</w:t>
            </w:r>
          </w:p>
        </w:tc>
        <w:tc>
          <w:tcPr>
            <w:tcW w:w="3780" w:type="dxa"/>
            <w:gridSpan w:val="5"/>
            <w:shd w:val="clear" w:color="auto" w:fill="E5DFEC" w:themeFill="accent4" w:themeFillTint="33"/>
          </w:tcPr>
          <w:p w14:paraId="1A59D842" w14:textId="76753B5F" w:rsidR="00F8534C" w:rsidRPr="00A63A9E" w:rsidRDefault="00526E5C" w:rsidP="00DD7830">
            <w:pPr>
              <w:jc w:val="center"/>
              <w:rPr>
                <w:rFonts w:cs="Arial"/>
                <w:b/>
                <w:szCs w:val="20"/>
                <w:lang w:val="en-GB" w:eastAsia="x-none"/>
              </w:rPr>
            </w:pPr>
            <w:r w:rsidRPr="00A63A9E">
              <w:rPr>
                <w:rFonts w:cs="Arial"/>
                <w:b/>
                <w:szCs w:val="20"/>
                <w:lang w:val="en-GB" w:eastAsia="x-none"/>
              </w:rPr>
              <w:t>World</w:t>
            </w:r>
          </w:p>
          <w:p w14:paraId="03CA23B0" w14:textId="188D0C85" w:rsidR="00F8534C" w:rsidRPr="00A63A9E" w:rsidRDefault="00C6365B" w:rsidP="00DD7830">
            <w:pPr>
              <w:jc w:val="both"/>
              <w:rPr>
                <w:rFonts w:cs="Arial"/>
                <w:szCs w:val="20"/>
                <w:lang w:val="en-GB" w:eastAsia="x-none"/>
              </w:rPr>
            </w:pPr>
            <w:r w:rsidRPr="00A63A9E">
              <w:rPr>
                <w:rFonts w:cs="Arial"/>
                <w:szCs w:val="20"/>
                <w:lang w:val="en-GB" w:eastAsia="x-none"/>
              </w:rPr>
              <w:t xml:space="preserve">In </w:t>
            </w:r>
            <w:r w:rsidR="00526E5C" w:rsidRPr="00A63A9E">
              <w:rPr>
                <w:rFonts w:cs="Arial"/>
                <w:szCs w:val="20"/>
                <w:lang w:val="en-GB" w:eastAsia="x-none"/>
              </w:rPr>
              <w:t>World lessons</w:t>
            </w:r>
            <w:r w:rsidRPr="00A63A9E">
              <w:rPr>
                <w:rFonts w:cs="Arial"/>
                <w:szCs w:val="20"/>
                <w:lang w:val="en-GB" w:eastAsia="x-none"/>
              </w:rPr>
              <w:t xml:space="preserve"> we aim to broaden student’s experiences of both the Geographical world around them and Historical events/eras. Using ‘big ideas’ and a logical order of topic objective</w:t>
            </w:r>
            <w:r w:rsidR="00041B2E" w:rsidRPr="00A63A9E">
              <w:rPr>
                <w:rFonts w:cs="Arial"/>
                <w:szCs w:val="20"/>
                <w:lang w:val="en-GB" w:eastAsia="x-none"/>
              </w:rPr>
              <w:t>s we</w:t>
            </w:r>
            <w:r w:rsidRPr="00A63A9E">
              <w:rPr>
                <w:rFonts w:cs="Arial"/>
                <w:szCs w:val="20"/>
                <w:lang w:val="en-GB" w:eastAsia="x-none"/>
              </w:rPr>
              <w:t xml:space="preserve"> encourage mastery of geographic and historic subject content and to equip students with appropriate skills in order to succeed. We encourage students to develop an enthusiasm for a subject some have never studied and to help them understand their place</w:t>
            </w:r>
            <w:r w:rsidR="00C84144" w:rsidRPr="00A63A9E">
              <w:rPr>
                <w:rFonts w:cs="Arial"/>
                <w:szCs w:val="20"/>
                <w:lang w:val="en-GB" w:eastAsia="x-none"/>
              </w:rPr>
              <w:t xml:space="preserve"> in the world</w:t>
            </w:r>
            <w:r w:rsidRPr="00A63A9E">
              <w:rPr>
                <w:rFonts w:cs="Arial"/>
                <w:szCs w:val="20"/>
                <w:lang w:val="en-GB" w:eastAsia="x-none"/>
              </w:rPr>
              <w:t>, through a contextualising of both the local and wider world.</w:t>
            </w:r>
          </w:p>
        </w:tc>
        <w:tc>
          <w:tcPr>
            <w:tcW w:w="3781" w:type="dxa"/>
            <w:gridSpan w:val="4"/>
            <w:shd w:val="clear" w:color="auto" w:fill="EDEDED"/>
          </w:tcPr>
          <w:p w14:paraId="7CC7C3E4" w14:textId="77777777" w:rsidR="00F8534C" w:rsidRPr="00A63A9E" w:rsidRDefault="00F8534C" w:rsidP="00DD7830">
            <w:pPr>
              <w:jc w:val="center"/>
              <w:rPr>
                <w:rFonts w:cs="Arial"/>
                <w:b/>
                <w:szCs w:val="20"/>
                <w:lang w:val="en-GB" w:eastAsia="x-none"/>
              </w:rPr>
            </w:pPr>
            <w:r w:rsidRPr="00A63A9E">
              <w:rPr>
                <w:rFonts w:cs="Arial"/>
                <w:b/>
                <w:szCs w:val="20"/>
                <w:lang w:val="en-GB" w:eastAsia="x-none"/>
              </w:rPr>
              <w:t>Creative &amp; Practical Subjects</w:t>
            </w:r>
          </w:p>
          <w:p w14:paraId="279590FD" w14:textId="261A27E6" w:rsidR="00F8534C" w:rsidRPr="00A63A9E" w:rsidRDefault="00F8534C" w:rsidP="00DD7830">
            <w:pPr>
              <w:jc w:val="both"/>
              <w:rPr>
                <w:rFonts w:cs="Arial"/>
                <w:szCs w:val="20"/>
                <w:lang w:val="en-GB" w:eastAsia="x-none"/>
              </w:rPr>
            </w:pPr>
            <w:r w:rsidRPr="00A63A9E">
              <w:rPr>
                <w:rFonts w:cs="Arial"/>
                <w:szCs w:val="20"/>
                <w:lang w:val="en-GB" w:eastAsia="x-none"/>
              </w:rPr>
              <w:t>In PE, Art</w:t>
            </w:r>
            <w:r w:rsidR="001C44C2" w:rsidRPr="00A63A9E">
              <w:rPr>
                <w:rFonts w:cs="Arial"/>
                <w:szCs w:val="20"/>
                <w:lang w:val="en-GB" w:eastAsia="x-none"/>
              </w:rPr>
              <w:t>, Food</w:t>
            </w:r>
            <w:r w:rsidR="00501AD6" w:rsidRPr="00A63A9E">
              <w:rPr>
                <w:rFonts w:cs="Arial"/>
                <w:szCs w:val="20"/>
                <w:lang w:val="en-GB" w:eastAsia="x-none"/>
              </w:rPr>
              <w:t>, Drama</w:t>
            </w:r>
            <w:r w:rsidRPr="00A63A9E">
              <w:rPr>
                <w:rFonts w:cs="Arial"/>
                <w:szCs w:val="20"/>
                <w:lang w:val="en-GB" w:eastAsia="x-none"/>
              </w:rPr>
              <w:t xml:space="preserve"> and DT, students are </w:t>
            </w:r>
            <w:r w:rsidR="00867571" w:rsidRPr="00A63A9E">
              <w:rPr>
                <w:rFonts w:cs="Arial"/>
                <w:szCs w:val="20"/>
                <w:lang w:val="en-GB" w:eastAsia="x-none"/>
              </w:rPr>
              <w:t>given the opportunity to develop life skills</w:t>
            </w:r>
            <w:r w:rsidR="00844DF7" w:rsidRPr="00A63A9E">
              <w:rPr>
                <w:rFonts w:cs="Arial"/>
                <w:szCs w:val="20"/>
                <w:lang w:val="en-GB" w:eastAsia="x-none"/>
              </w:rPr>
              <w:t xml:space="preserve"> in order to lead healthy, productive lives.  They are taught the basic skills which will enable them to provide and understand the need for nutritious meals, take part in sport and health related exercise and show an appreciation of the arts.</w:t>
            </w:r>
          </w:p>
          <w:p w14:paraId="16B3016F" w14:textId="5F954862" w:rsidR="008D4B7E" w:rsidRPr="00A63A9E" w:rsidRDefault="008D4B7E" w:rsidP="000E669E">
            <w:pPr>
              <w:jc w:val="both"/>
              <w:rPr>
                <w:rFonts w:cs="Arial"/>
                <w:szCs w:val="20"/>
                <w:lang w:val="en-GB" w:eastAsia="x-none"/>
              </w:rPr>
            </w:pPr>
          </w:p>
        </w:tc>
      </w:tr>
      <w:tr w:rsidR="000E669E" w:rsidRPr="00A63A9E" w14:paraId="3975B41A" w14:textId="77777777" w:rsidTr="000E669E">
        <w:trPr>
          <w:trHeight w:val="907"/>
        </w:trPr>
        <w:tc>
          <w:tcPr>
            <w:tcW w:w="3780" w:type="dxa"/>
            <w:gridSpan w:val="5"/>
            <w:shd w:val="clear" w:color="auto" w:fill="FFFF99"/>
          </w:tcPr>
          <w:p w14:paraId="36424981" w14:textId="77777777" w:rsidR="000E669E" w:rsidRPr="00A63A9E" w:rsidRDefault="000E669E" w:rsidP="00DD7830">
            <w:pPr>
              <w:jc w:val="center"/>
              <w:rPr>
                <w:rFonts w:cs="Arial"/>
                <w:b/>
                <w:szCs w:val="20"/>
                <w:lang w:val="en-GB" w:eastAsia="x-none"/>
              </w:rPr>
            </w:pPr>
            <w:bookmarkStart w:id="0" w:name="_Hlk83110469"/>
            <w:bookmarkStart w:id="1" w:name="_Hlk83110483"/>
            <w:r w:rsidRPr="00A63A9E">
              <w:rPr>
                <w:rFonts w:cs="Arial"/>
                <w:b/>
                <w:szCs w:val="20"/>
                <w:lang w:val="en-GB" w:eastAsia="x-none"/>
              </w:rPr>
              <w:t>PSHE</w:t>
            </w:r>
          </w:p>
          <w:p w14:paraId="0E02CE2E" w14:textId="77777777" w:rsidR="000E669E" w:rsidRPr="00A63A9E" w:rsidRDefault="000E669E" w:rsidP="00041B2E">
            <w:pPr>
              <w:jc w:val="both"/>
              <w:rPr>
                <w:rFonts w:cs="Arial"/>
                <w:szCs w:val="20"/>
                <w:lang w:val="en-GB" w:eastAsia="x-none"/>
              </w:rPr>
            </w:pPr>
            <w:r w:rsidRPr="00A63A9E">
              <w:rPr>
                <w:rFonts w:cs="Arial"/>
                <w:szCs w:val="20"/>
                <w:lang w:val="en-GB" w:eastAsia="x-none"/>
              </w:rPr>
              <w:t>PSHE education at The Hub School helps students to develop the knowledge, skills and attributes they need to thrive as individuals, family members and members of society. From making responsible decisions about alcohol to succeeding in their first job, PSHE education helps students to manage many of the most critical opportunities, challenges and responsibilities they will face growing up.</w:t>
            </w:r>
          </w:p>
        </w:tc>
        <w:bookmarkEnd w:id="0"/>
        <w:tc>
          <w:tcPr>
            <w:tcW w:w="3780" w:type="dxa"/>
            <w:gridSpan w:val="5"/>
            <w:shd w:val="clear" w:color="auto" w:fill="FBD4B4" w:themeFill="accent6" w:themeFillTint="66"/>
          </w:tcPr>
          <w:p w14:paraId="3FA8240F" w14:textId="77777777" w:rsidR="000E669E" w:rsidRPr="00A63A9E" w:rsidRDefault="000E669E" w:rsidP="000E669E">
            <w:pPr>
              <w:jc w:val="center"/>
              <w:rPr>
                <w:rFonts w:cs="Arial"/>
                <w:b/>
                <w:szCs w:val="20"/>
                <w:lang w:val="en-GB" w:eastAsia="x-none"/>
              </w:rPr>
            </w:pPr>
            <w:r w:rsidRPr="00A63A9E">
              <w:rPr>
                <w:rFonts w:cs="Arial"/>
                <w:b/>
                <w:szCs w:val="20"/>
                <w:lang w:val="en-GB" w:eastAsia="x-none"/>
              </w:rPr>
              <w:t>Life Long Learning</w:t>
            </w:r>
          </w:p>
          <w:p w14:paraId="119A4A23" w14:textId="6E722241" w:rsidR="000E669E" w:rsidRPr="00A63A9E" w:rsidRDefault="00EC2308" w:rsidP="00EC2308">
            <w:pPr>
              <w:jc w:val="both"/>
              <w:rPr>
                <w:rFonts w:cs="Arial"/>
                <w:szCs w:val="20"/>
                <w:lang w:val="en-GB" w:eastAsia="x-none"/>
              </w:rPr>
            </w:pPr>
            <w:r w:rsidRPr="00A63A9E">
              <w:rPr>
                <w:rFonts w:cs="Arial"/>
                <w:szCs w:val="20"/>
                <w:lang w:val="en-GB" w:eastAsia="x-none"/>
              </w:rPr>
              <w:t xml:space="preserve">The Life Long Learning curriculum complements our academic offer to provide students with broader development opportunities. Students build their confidence, resilience and independence to develop strength of character and their social and emotional skills.  It also enhances students' spiritual, moral, social and cultural development. </w:t>
            </w:r>
          </w:p>
        </w:tc>
        <w:tc>
          <w:tcPr>
            <w:tcW w:w="3781" w:type="dxa"/>
            <w:gridSpan w:val="4"/>
            <w:shd w:val="clear" w:color="auto" w:fill="E5B8B7" w:themeFill="accent2" w:themeFillTint="66"/>
          </w:tcPr>
          <w:p w14:paraId="1E0079A1" w14:textId="2CEC3669" w:rsidR="000E669E" w:rsidRPr="00A63A9E" w:rsidRDefault="000E669E" w:rsidP="000E669E">
            <w:pPr>
              <w:jc w:val="center"/>
              <w:rPr>
                <w:rFonts w:cs="Arial"/>
                <w:szCs w:val="20"/>
                <w:lang w:val="en-GB" w:eastAsia="x-none"/>
              </w:rPr>
            </w:pPr>
            <w:r w:rsidRPr="00A63A9E">
              <w:rPr>
                <w:rFonts w:cs="Arial"/>
                <w:b/>
                <w:szCs w:val="20"/>
                <w:lang w:val="en-GB" w:eastAsia="x-none"/>
              </w:rPr>
              <w:t>Enrichment</w:t>
            </w:r>
          </w:p>
          <w:p w14:paraId="5FFE4A4F" w14:textId="1CAC6DE4" w:rsidR="000E669E" w:rsidRPr="00A63A9E" w:rsidRDefault="000E669E" w:rsidP="00C84144">
            <w:pPr>
              <w:jc w:val="both"/>
              <w:rPr>
                <w:rFonts w:cs="Arial"/>
                <w:b/>
                <w:szCs w:val="20"/>
                <w:lang w:val="en-GB" w:eastAsia="x-none"/>
              </w:rPr>
            </w:pPr>
            <w:r w:rsidRPr="00A63A9E">
              <w:rPr>
                <w:rFonts w:cs="Arial"/>
                <w:szCs w:val="20"/>
                <w:lang w:val="en-GB" w:eastAsia="x-none"/>
              </w:rPr>
              <w:t xml:space="preserve">Enrichment activities are designed to develop and enhance students social, moral, spiritual and cultural skills and expose them to experiences they might not otherwise have access to.  Activities range from internal lessons with specific themes, external visits to local activity centres, visits to the fire station/police station, external visitors coming to work with the students, taking part in charity events, visits to employers and workplaces, many of which complement our taught curriculum, for example a visit to Eden Camp Modern History Museum. </w:t>
            </w:r>
          </w:p>
        </w:tc>
      </w:tr>
      <w:bookmarkEnd w:id="1"/>
      <w:tr w:rsidR="00164ED6" w:rsidRPr="00A63A9E" w14:paraId="1560D0E5" w14:textId="77777777" w:rsidTr="00B55DE2">
        <w:trPr>
          <w:trHeight w:val="2012"/>
        </w:trPr>
        <w:tc>
          <w:tcPr>
            <w:tcW w:w="11341" w:type="dxa"/>
            <w:gridSpan w:val="14"/>
            <w:shd w:val="clear" w:color="auto" w:fill="DEC8EE"/>
          </w:tcPr>
          <w:p w14:paraId="738B1665" w14:textId="77777777" w:rsidR="00164ED6" w:rsidRPr="00A63A9E" w:rsidRDefault="00164ED6" w:rsidP="00DD7830">
            <w:pPr>
              <w:jc w:val="center"/>
              <w:rPr>
                <w:rFonts w:cs="Arial"/>
                <w:b/>
                <w:szCs w:val="20"/>
                <w:lang w:val="en-GB" w:eastAsia="x-none"/>
              </w:rPr>
            </w:pPr>
            <w:r w:rsidRPr="00A63A9E">
              <w:rPr>
                <w:rFonts w:cs="Arial"/>
                <w:b/>
                <w:szCs w:val="20"/>
                <w:lang w:val="en-GB" w:eastAsia="x-none"/>
              </w:rPr>
              <w:t>EWB</w:t>
            </w:r>
          </w:p>
          <w:p w14:paraId="70480125" w14:textId="39EFE887" w:rsidR="00C36F06" w:rsidRPr="00A63A9E" w:rsidRDefault="00041B2E" w:rsidP="00165A23">
            <w:pPr>
              <w:jc w:val="both"/>
              <w:rPr>
                <w:rFonts w:cs="Arial"/>
                <w:szCs w:val="20"/>
                <w:lang w:val="en-GB" w:eastAsia="x-none"/>
              </w:rPr>
            </w:pPr>
            <w:r w:rsidRPr="00A63A9E">
              <w:rPr>
                <w:rFonts w:cs="Arial"/>
                <w:szCs w:val="20"/>
                <w:lang w:val="en-GB" w:eastAsia="x-none"/>
              </w:rPr>
              <w:t>The Emotional Well-B</w:t>
            </w:r>
            <w:r w:rsidR="00FC601A" w:rsidRPr="00A63A9E">
              <w:rPr>
                <w:rFonts w:cs="Arial"/>
                <w:szCs w:val="20"/>
                <w:lang w:val="en-GB" w:eastAsia="x-none"/>
              </w:rPr>
              <w:t>eing of our students is paramount at The Hub School.  We recognise that supporting our students emotionally will help the students understand how to better regulate their feeli</w:t>
            </w:r>
            <w:r w:rsidRPr="00A63A9E">
              <w:rPr>
                <w:rFonts w:cs="Arial"/>
                <w:szCs w:val="20"/>
                <w:lang w:val="en-GB" w:eastAsia="x-none"/>
              </w:rPr>
              <w:t xml:space="preserve">ngs.  </w:t>
            </w:r>
            <w:r w:rsidR="00526E5C" w:rsidRPr="00A63A9E">
              <w:rPr>
                <w:rFonts w:cs="Arial"/>
                <w:szCs w:val="20"/>
                <w:lang w:val="en-GB" w:eastAsia="x-none"/>
              </w:rPr>
              <w:t>S</w:t>
            </w:r>
            <w:r w:rsidRPr="00A63A9E">
              <w:rPr>
                <w:rFonts w:cs="Arial"/>
                <w:szCs w:val="20"/>
                <w:lang w:val="en-GB" w:eastAsia="x-none"/>
              </w:rPr>
              <w:t>tudents in the Long S</w:t>
            </w:r>
            <w:r w:rsidR="00FC601A" w:rsidRPr="00A63A9E">
              <w:rPr>
                <w:rFonts w:cs="Arial"/>
                <w:szCs w:val="20"/>
                <w:lang w:val="en-GB" w:eastAsia="x-none"/>
              </w:rPr>
              <w:t xml:space="preserve">tay provision have </w:t>
            </w:r>
            <w:r w:rsidR="00526E5C" w:rsidRPr="00A63A9E">
              <w:rPr>
                <w:rFonts w:cs="Arial"/>
                <w:szCs w:val="20"/>
                <w:lang w:val="en-GB" w:eastAsia="x-none"/>
              </w:rPr>
              <w:t xml:space="preserve">access to </w:t>
            </w:r>
            <w:r w:rsidR="00FC601A" w:rsidRPr="00A63A9E">
              <w:rPr>
                <w:rFonts w:cs="Arial"/>
                <w:szCs w:val="20"/>
                <w:lang w:val="en-GB" w:eastAsia="x-none"/>
              </w:rPr>
              <w:t xml:space="preserve">1:1 </w:t>
            </w:r>
            <w:r w:rsidR="00AF1C2A" w:rsidRPr="00A63A9E">
              <w:rPr>
                <w:rFonts w:cs="Arial"/>
                <w:szCs w:val="20"/>
                <w:lang w:val="en-GB" w:eastAsia="x-none"/>
              </w:rPr>
              <w:t xml:space="preserve">support throughout the school week and </w:t>
            </w:r>
            <w:r w:rsidR="0072509C" w:rsidRPr="00A63A9E">
              <w:rPr>
                <w:rFonts w:cs="Arial"/>
                <w:szCs w:val="20"/>
                <w:lang w:val="en-GB" w:eastAsia="x-none"/>
              </w:rPr>
              <w:t>all students have a</w:t>
            </w:r>
            <w:r w:rsidR="00526E5C" w:rsidRPr="00A63A9E">
              <w:rPr>
                <w:rFonts w:cs="Arial"/>
                <w:szCs w:val="20"/>
                <w:lang w:val="en-GB" w:eastAsia="x-none"/>
              </w:rPr>
              <w:t xml:space="preserve">n </w:t>
            </w:r>
            <w:r w:rsidR="00AF1C2A" w:rsidRPr="00A63A9E">
              <w:rPr>
                <w:rFonts w:cs="Arial"/>
                <w:szCs w:val="20"/>
                <w:lang w:val="en-GB" w:eastAsia="x-none"/>
              </w:rPr>
              <w:t>emotional well-being</w:t>
            </w:r>
            <w:r w:rsidR="00526E5C" w:rsidRPr="00A63A9E">
              <w:rPr>
                <w:rFonts w:cs="Arial"/>
                <w:szCs w:val="20"/>
                <w:lang w:val="en-GB" w:eastAsia="x-none"/>
              </w:rPr>
              <w:t xml:space="preserve"> lesson as part of their Life Long Learning curriculum</w:t>
            </w:r>
            <w:r w:rsidR="00AF1C2A" w:rsidRPr="00A63A9E">
              <w:rPr>
                <w:rFonts w:cs="Arial"/>
                <w:szCs w:val="20"/>
                <w:lang w:val="en-GB" w:eastAsia="x-none"/>
              </w:rPr>
              <w:t xml:space="preserve">.  Topics covered include Anger management, empathy, reflection as well as how students can look after themselves better </w:t>
            </w:r>
            <w:r w:rsidR="00526E5C" w:rsidRPr="00A63A9E">
              <w:rPr>
                <w:rFonts w:cs="Arial"/>
                <w:szCs w:val="20"/>
                <w:lang w:val="en-GB" w:eastAsia="x-none"/>
              </w:rPr>
              <w:t>and</w:t>
            </w:r>
            <w:r w:rsidR="00AF1C2A" w:rsidRPr="00A63A9E">
              <w:rPr>
                <w:rFonts w:cs="Arial"/>
                <w:szCs w:val="20"/>
                <w:lang w:val="en-GB" w:eastAsia="x-none"/>
              </w:rPr>
              <w:t xml:space="preserve"> topics such as sleep and healthy eating </w:t>
            </w:r>
            <w:r w:rsidR="00526E5C" w:rsidRPr="00A63A9E">
              <w:rPr>
                <w:rFonts w:cs="Arial"/>
                <w:szCs w:val="20"/>
                <w:lang w:val="en-GB" w:eastAsia="x-none"/>
              </w:rPr>
              <w:t>rei</w:t>
            </w:r>
            <w:r w:rsidR="00AF1C2A" w:rsidRPr="00A63A9E">
              <w:rPr>
                <w:rFonts w:cs="Arial"/>
                <w:szCs w:val="20"/>
                <w:lang w:val="en-GB" w:eastAsia="x-none"/>
              </w:rPr>
              <w:t>nforce many of the life skills required fo</w:t>
            </w:r>
            <w:r w:rsidRPr="00A63A9E">
              <w:rPr>
                <w:rFonts w:cs="Arial"/>
                <w:szCs w:val="20"/>
                <w:lang w:val="en-GB" w:eastAsia="x-none"/>
              </w:rPr>
              <w:t>r our students once they leave T</w:t>
            </w:r>
            <w:r w:rsidR="00AF1C2A" w:rsidRPr="00A63A9E">
              <w:rPr>
                <w:rFonts w:cs="Arial"/>
                <w:szCs w:val="20"/>
                <w:lang w:val="en-GB" w:eastAsia="x-none"/>
              </w:rPr>
              <w:t xml:space="preserve">he Hub </w:t>
            </w:r>
            <w:r w:rsidRPr="00A63A9E">
              <w:rPr>
                <w:rFonts w:cs="Arial"/>
                <w:szCs w:val="20"/>
                <w:lang w:val="en-GB" w:eastAsia="x-none"/>
              </w:rPr>
              <w:t>School (P</w:t>
            </w:r>
            <w:r w:rsidR="00AF1C2A" w:rsidRPr="00A63A9E">
              <w:rPr>
                <w:rFonts w:cs="Arial"/>
                <w:szCs w:val="20"/>
                <w:lang w:val="en-GB" w:eastAsia="x-none"/>
              </w:rPr>
              <w:t>ost 16).  We also work to engage in whole school events such as charity weeks with fundraising and inclusion with the wider community</w:t>
            </w:r>
            <w:r w:rsidR="00F216A7" w:rsidRPr="00A63A9E">
              <w:rPr>
                <w:rFonts w:cs="Arial"/>
                <w:szCs w:val="20"/>
                <w:lang w:val="en-GB" w:eastAsia="x-none"/>
              </w:rPr>
              <w:t xml:space="preserve"> ensuring we help build empathy and a </w:t>
            </w:r>
            <w:r w:rsidR="0072509C" w:rsidRPr="00A63A9E">
              <w:rPr>
                <w:rFonts w:cs="Arial"/>
                <w:szCs w:val="20"/>
                <w:lang w:val="en-GB" w:eastAsia="x-none"/>
              </w:rPr>
              <w:t>well-rounded</w:t>
            </w:r>
            <w:r w:rsidR="00F216A7" w:rsidRPr="00A63A9E">
              <w:rPr>
                <w:rFonts w:cs="Arial"/>
                <w:szCs w:val="20"/>
                <w:lang w:val="en-GB" w:eastAsia="x-none"/>
              </w:rPr>
              <w:t xml:space="preserve"> character for our students.</w:t>
            </w:r>
          </w:p>
        </w:tc>
      </w:tr>
      <w:tr w:rsidR="00C36F06" w:rsidRPr="00A63A9E" w14:paraId="699CA7D3" w14:textId="77777777" w:rsidTr="00B55DE2">
        <w:trPr>
          <w:trHeight w:val="401"/>
        </w:trPr>
        <w:tc>
          <w:tcPr>
            <w:tcW w:w="11341" w:type="dxa"/>
            <w:gridSpan w:val="14"/>
            <w:shd w:val="clear" w:color="auto" w:fill="auto"/>
            <w:vAlign w:val="center"/>
          </w:tcPr>
          <w:p w14:paraId="3E3A9CC3" w14:textId="77777777" w:rsidR="00C36F06" w:rsidRPr="00A63A9E" w:rsidRDefault="00C36F06" w:rsidP="00B55DE2">
            <w:pPr>
              <w:spacing w:before="0" w:after="0"/>
              <w:jc w:val="center"/>
              <w:rPr>
                <w:rFonts w:cs="Arial"/>
                <w:b/>
                <w:szCs w:val="20"/>
                <w:lang w:val="en-GB" w:eastAsia="x-none"/>
              </w:rPr>
            </w:pPr>
            <w:r w:rsidRPr="00A63A9E">
              <w:rPr>
                <w:rFonts w:cs="Arial"/>
                <w:b/>
                <w:szCs w:val="20"/>
                <w:lang w:val="en-GB" w:eastAsia="x-none"/>
              </w:rPr>
              <w:t>Curriculum Allocations</w:t>
            </w:r>
            <w:r w:rsidR="009915EA" w:rsidRPr="00A63A9E">
              <w:rPr>
                <w:rFonts w:cs="Arial"/>
                <w:b/>
                <w:szCs w:val="20"/>
                <w:lang w:val="en-GB" w:eastAsia="x-none"/>
              </w:rPr>
              <w:t xml:space="preserve"> – Lessons Per Week</w:t>
            </w:r>
          </w:p>
        </w:tc>
      </w:tr>
      <w:tr w:rsidR="0020608A" w:rsidRPr="00A63A9E" w14:paraId="20FFD877" w14:textId="77777777" w:rsidTr="00B55DE2">
        <w:trPr>
          <w:trHeight w:val="351"/>
        </w:trPr>
        <w:tc>
          <w:tcPr>
            <w:tcW w:w="11341" w:type="dxa"/>
            <w:gridSpan w:val="14"/>
            <w:shd w:val="clear" w:color="auto" w:fill="auto"/>
            <w:vAlign w:val="center"/>
          </w:tcPr>
          <w:p w14:paraId="2D79495A" w14:textId="4E9423B7" w:rsidR="0020608A" w:rsidRPr="00A63A9E" w:rsidRDefault="00501AD6" w:rsidP="00B55DE2">
            <w:pPr>
              <w:spacing w:before="0" w:after="0"/>
              <w:jc w:val="center"/>
              <w:rPr>
                <w:rFonts w:cs="Arial"/>
                <w:b/>
                <w:szCs w:val="20"/>
                <w:lang w:val="en-GB" w:eastAsia="x-none"/>
              </w:rPr>
            </w:pPr>
            <w:r w:rsidRPr="00A63A9E">
              <w:rPr>
                <w:rFonts w:cs="Arial"/>
                <w:b/>
                <w:szCs w:val="20"/>
                <w:lang w:val="en-GB" w:eastAsia="x-none"/>
              </w:rPr>
              <w:t>KS3</w:t>
            </w:r>
          </w:p>
        </w:tc>
      </w:tr>
      <w:tr w:rsidR="00B55DE2" w:rsidRPr="00A63A9E" w14:paraId="50CD83B8" w14:textId="77777777" w:rsidTr="00501AD6">
        <w:trPr>
          <w:trHeight w:val="397"/>
        </w:trPr>
        <w:tc>
          <w:tcPr>
            <w:tcW w:w="993" w:type="dxa"/>
            <w:shd w:val="clear" w:color="auto" w:fill="auto"/>
            <w:vAlign w:val="center"/>
          </w:tcPr>
          <w:p w14:paraId="39DF3254"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English</w:t>
            </w:r>
          </w:p>
        </w:tc>
        <w:tc>
          <w:tcPr>
            <w:tcW w:w="851" w:type="dxa"/>
            <w:shd w:val="clear" w:color="auto" w:fill="auto"/>
            <w:vAlign w:val="center"/>
          </w:tcPr>
          <w:p w14:paraId="429A90D7"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Maths</w:t>
            </w:r>
          </w:p>
        </w:tc>
        <w:tc>
          <w:tcPr>
            <w:tcW w:w="992" w:type="dxa"/>
            <w:shd w:val="clear" w:color="auto" w:fill="auto"/>
            <w:vAlign w:val="center"/>
          </w:tcPr>
          <w:p w14:paraId="3EB35728"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Science</w:t>
            </w:r>
          </w:p>
        </w:tc>
        <w:tc>
          <w:tcPr>
            <w:tcW w:w="709" w:type="dxa"/>
            <w:shd w:val="clear" w:color="auto" w:fill="auto"/>
            <w:vAlign w:val="center"/>
          </w:tcPr>
          <w:p w14:paraId="01236537"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PSHE</w:t>
            </w:r>
          </w:p>
        </w:tc>
        <w:tc>
          <w:tcPr>
            <w:tcW w:w="567" w:type="dxa"/>
            <w:gridSpan w:val="2"/>
            <w:shd w:val="clear" w:color="auto" w:fill="auto"/>
            <w:vAlign w:val="center"/>
          </w:tcPr>
          <w:p w14:paraId="45EE8DA0"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PE</w:t>
            </w:r>
          </w:p>
        </w:tc>
        <w:tc>
          <w:tcPr>
            <w:tcW w:w="567" w:type="dxa"/>
            <w:shd w:val="clear" w:color="auto" w:fill="auto"/>
            <w:vAlign w:val="center"/>
          </w:tcPr>
          <w:p w14:paraId="6BBC1821" w14:textId="77777777"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Art</w:t>
            </w:r>
          </w:p>
        </w:tc>
        <w:tc>
          <w:tcPr>
            <w:tcW w:w="1417" w:type="dxa"/>
            <w:shd w:val="clear" w:color="auto" w:fill="auto"/>
            <w:vAlign w:val="center"/>
          </w:tcPr>
          <w:p w14:paraId="29F68999" w14:textId="648169DD"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Food</w:t>
            </w:r>
            <w:r w:rsidR="0020608A" w:rsidRPr="00A63A9E">
              <w:rPr>
                <w:rFonts w:cs="Arial"/>
                <w:b/>
                <w:sz w:val="18"/>
                <w:szCs w:val="18"/>
                <w:lang w:val="en-GB" w:eastAsia="x-none"/>
              </w:rPr>
              <w:t xml:space="preserve"> &amp; Design Technology</w:t>
            </w:r>
          </w:p>
        </w:tc>
        <w:tc>
          <w:tcPr>
            <w:tcW w:w="851" w:type="dxa"/>
            <w:shd w:val="clear" w:color="auto" w:fill="auto"/>
            <w:vAlign w:val="center"/>
          </w:tcPr>
          <w:p w14:paraId="720983BA" w14:textId="52AC5910" w:rsidR="00C84144" w:rsidRPr="00A63A9E" w:rsidRDefault="00501AD6" w:rsidP="00B55DE2">
            <w:pPr>
              <w:spacing w:before="0" w:after="0"/>
              <w:jc w:val="center"/>
              <w:rPr>
                <w:rFonts w:cs="Arial"/>
                <w:b/>
                <w:sz w:val="18"/>
                <w:szCs w:val="18"/>
                <w:lang w:val="en-GB" w:eastAsia="x-none"/>
              </w:rPr>
            </w:pPr>
            <w:r w:rsidRPr="00A63A9E">
              <w:rPr>
                <w:rFonts w:cs="Arial"/>
                <w:b/>
                <w:sz w:val="18"/>
                <w:szCs w:val="18"/>
                <w:lang w:val="en-GB" w:eastAsia="x-none"/>
              </w:rPr>
              <w:t>World</w:t>
            </w:r>
          </w:p>
        </w:tc>
        <w:tc>
          <w:tcPr>
            <w:tcW w:w="992" w:type="dxa"/>
            <w:gridSpan w:val="2"/>
            <w:shd w:val="clear" w:color="auto" w:fill="auto"/>
            <w:vAlign w:val="center"/>
          </w:tcPr>
          <w:p w14:paraId="720F6BE8" w14:textId="39E9C7F1"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Rewards</w:t>
            </w:r>
          </w:p>
        </w:tc>
        <w:tc>
          <w:tcPr>
            <w:tcW w:w="1276" w:type="dxa"/>
            <w:shd w:val="clear" w:color="auto" w:fill="auto"/>
            <w:vAlign w:val="center"/>
          </w:tcPr>
          <w:p w14:paraId="54AB8E81" w14:textId="410C8C2A" w:rsidR="00C84144" w:rsidRPr="00A63A9E" w:rsidRDefault="00501AD6" w:rsidP="00B55DE2">
            <w:pPr>
              <w:spacing w:before="0" w:after="0"/>
              <w:jc w:val="center"/>
              <w:rPr>
                <w:rFonts w:cs="Arial"/>
                <w:b/>
                <w:sz w:val="18"/>
                <w:szCs w:val="18"/>
                <w:lang w:val="en-GB" w:eastAsia="x-none"/>
              </w:rPr>
            </w:pPr>
            <w:r w:rsidRPr="00A63A9E">
              <w:rPr>
                <w:rFonts w:cs="Arial"/>
                <w:b/>
                <w:sz w:val="18"/>
                <w:szCs w:val="18"/>
                <w:lang w:val="en-GB" w:eastAsia="x-none"/>
              </w:rPr>
              <w:t>Life Long Learning</w:t>
            </w:r>
          </w:p>
        </w:tc>
        <w:tc>
          <w:tcPr>
            <w:tcW w:w="1276" w:type="dxa"/>
            <w:shd w:val="clear" w:color="auto" w:fill="auto"/>
            <w:vAlign w:val="center"/>
          </w:tcPr>
          <w:p w14:paraId="662FC0F1" w14:textId="5903F6FB"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Enrichment</w:t>
            </w:r>
          </w:p>
        </w:tc>
        <w:tc>
          <w:tcPr>
            <w:tcW w:w="850" w:type="dxa"/>
            <w:shd w:val="clear" w:color="auto" w:fill="auto"/>
            <w:vAlign w:val="center"/>
          </w:tcPr>
          <w:p w14:paraId="5486C201" w14:textId="4DB65034" w:rsidR="00C84144" w:rsidRPr="00A63A9E" w:rsidRDefault="00C84144" w:rsidP="00B55DE2">
            <w:pPr>
              <w:spacing w:before="0" w:after="0"/>
              <w:jc w:val="center"/>
              <w:rPr>
                <w:rFonts w:cs="Arial"/>
                <w:b/>
                <w:sz w:val="18"/>
                <w:szCs w:val="18"/>
                <w:lang w:val="en-GB" w:eastAsia="x-none"/>
              </w:rPr>
            </w:pPr>
            <w:r w:rsidRPr="00A63A9E">
              <w:rPr>
                <w:rFonts w:cs="Arial"/>
                <w:b/>
                <w:sz w:val="18"/>
                <w:szCs w:val="18"/>
                <w:lang w:val="en-GB" w:eastAsia="x-none"/>
              </w:rPr>
              <w:t>Drama</w:t>
            </w:r>
          </w:p>
        </w:tc>
      </w:tr>
      <w:tr w:rsidR="00B55DE2" w:rsidRPr="00A63A9E" w14:paraId="5A051251" w14:textId="77777777" w:rsidTr="00501AD6">
        <w:trPr>
          <w:trHeight w:val="371"/>
        </w:trPr>
        <w:tc>
          <w:tcPr>
            <w:tcW w:w="993" w:type="dxa"/>
            <w:shd w:val="clear" w:color="auto" w:fill="auto"/>
            <w:vAlign w:val="center"/>
          </w:tcPr>
          <w:p w14:paraId="7742FE23" w14:textId="68250DA6"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4</w:t>
            </w:r>
          </w:p>
        </w:tc>
        <w:tc>
          <w:tcPr>
            <w:tcW w:w="851" w:type="dxa"/>
            <w:shd w:val="clear" w:color="auto" w:fill="auto"/>
            <w:vAlign w:val="center"/>
          </w:tcPr>
          <w:p w14:paraId="601C6BD1" w14:textId="6B8DB10C"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4</w:t>
            </w:r>
          </w:p>
        </w:tc>
        <w:tc>
          <w:tcPr>
            <w:tcW w:w="992" w:type="dxa"/>
            <w:shd w:val="clear" w:color="auto" w:fill="auto"/>
            <w:vAlign w:val="center"/>
          </w:tcPr>
          <w:p w14:paraId="3D61085E" w14:textId="67584E90"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3</w:t>
            </w:r>
          </w:p>
        </w:tc>
        <w:tc>
          <w:tcPr>
            <w:tcW w:w="709" w:type="dxa"/>
            <w:shd w:val="clear" w:color="auto" w:fill="auto"/>
            <w:vAlign w:val="center"/>
          </w:tcPr>
          <w:p w14:paraId="4E8AD703" w14:textId="098F1727" w:rsidR="00C84144" w:rsidRPr="00A63A9E" w:rsidRDefault="00501AD6" w:rsidP="00B55DE2">
            <w:pPr>
              <w:spacing w:before="0" w:after="0"/>
              <w:jc w:val="center"/>
              <w:rPr>
                <w:rFonts w:cs="Arial"/>
                <w:b/>
                <w:szCs w:val="20"/>
                <w:lang w:val="en-GB" w:eastAsia="x-none"/>
              </w:rPr>
            </w:pPr>
            <w:r w:rsidRPr="00A63A9E">
              <w:rPr>
                <w:rFonts w:cs="Arial"/>
                <w:b/>
                <w:szCs w:val="20"/>
                <w:lang w:val="en-GB" w:eastAsia="x-none"/>
              </w:rPr>
              <w:t>1</w:t>
            </w:r>
          </w:p>
        </w:tc>
        <w:tc>
          <w:tcPr>
            <w:tcW w:w="567" w:type="dxa"/>
            <w:gridSpan w:val="2"/>
            <w:shd w:val="clear" w:color="auto" w:fill="auto"/>
            <w:vAlign w:val="center"/>
          </w:tcPr>
          <w:p w14:paraId="3F677843" w14:textId="7DDE305F" w:rsidR="00C84144" w:rsidRPr="00A63A9E" w:rsidRDefault="00501AD6" w:rsidP="00B55DE2">
            <w:pPr>
              <w:spacing w:before="0" w:after="0"/>
              <w:jc w:val="center"/>
              <w:rPr>
                <w:rFonts w:cs="Arial"/>
                <w:b/>
                <w:szCs w:val="20"/>
                <w:lang w:val="en-GB" w:eastAsia="x-none"/>
              </w:rPr>
            </w:pPr>
            <w:r w:rsidRPr="00A63A9E">
              <w:rPr>
                <w:rFonts w:cs="Arial"/>
                <w:b/>
                <w:szCs w:val="20"/>
                <w:lang w:val="en-GB" w:eastAsia="x-none"/>
              </w:rPr>
              <w:t>2</w:t>
            </w:r>
          </w:p>
        </w:tc>
        <w:tc>
          <w:tcPr>
            <w:tcW w:w="567" w:type="dxa"/>
            <w:shd w:val="clear" w:color="auto" w:fill="auto"/>
            <w:vAlign w:val="center"/>
          </w:tcPr>
          <w:p w14:paraId="7F7D8AF0" w14:textId="2B3D8136" w:rsidR="00C84144" w:rsidRPr="00A63A9E" w:rsidRDefault="00501AD6" w:rsidP="00B55DE2">
            <w:pPr>
              <w:spacing w:before="0" w:after="0"/>
              <w:jc w:val="center"/>
              <w:rPr>
                <w:rFonts w:cs="Arial"/>
                <w:b/>
                <w:szCs w:val="20"/>
                <w:lang w:val="en-GB" w:eastAsia="x-none"/>
              </w:rPr>
            </w:pPr>
            <w:r w:rsidRPr="00A63A9E">
              <w:rPr>
                <w:rFonts w:cs="Arial"/>
                <w:b/>
                <w:szCs w:val="20"/>
                <w:lang w:val="en-GB" w:eastAsia="x-none"/>
              </w:rPr>
              <w:t>1</w:t>
            </w:r>
          </w:p>
        </w:tc>
        <w:tc>
          <w:tcPr>
            <w:tcW w:w="1417" w:type="dxa"/>
            <w:shd w:val="clear" w:color="auto" w:fill="auto"/>
            <w:vAlign w:val="center"/>
          </w:tcPr>
          <w:p w14:paraId="0E4808E9" w14:textId="1F5DF730" w:rsidR="00C84144" w:rsidRPr="00A63A9E" w:rsidRDefault="0020608A" w:rsidP="00B55DE2">
            <w:pPr>
              <w:spacing w:before="0" w:after="0"/>
              <w:jc w:val="center"/>
              <w:rPr>
                <w:rFonts w:cs="Arial"/>
                <w:b/>
                <w:szCs w:val="20"/>
                <w:lang w:val="en-GB" w:eastAsia="x-none"/>
              </w:rPr>
            </w:pPr>
            <w:r w:rsidRPr="00A63A9E">
              <w:rPr>
                <w:rFonts w:cs="Arial"/>
                <w:b/>
                <w:szCs w:val="20"/>
                <w:lang w:val="en-GB" w:eastAsia="x-none"/>
              </w:rPr>
              <w:t>2</w:t>
            </w:r>
          </w:p>
        </w:tc>
        <w:tc>
          <w:tcPr>
            <w:tcW w:w="851" w:type="dxa"/>
            <w:shd w:val="clear" w:color="auto" w:fill="auto"/>
            <w:vAlign w:val="center"/>
          </w:tcPr>
          <w:p w14:paraId="7C8A7F86" w14:textId="2BB22272" w:rsidR="00C84144" w:rsidRPr="00A63A9E" w:rsidRDefault="0020608A" w:rsidP="00B55DE2">
            <w:pPr>
              <w:spacing w:before="0" w:after="0"/>
              <w:jc w:val="center"/>
              <w:rPr>
                <w:rFonts w:cs="Arial"/>
                <w:b/>
                <w:szCs w:val="20"/>
                <w:lang w:val="en-GB" w:eastAsia="x-none"/>
              </w:rPr>
            </w:pPr>
            <w:r w:rsidRPr="00A63A9E">
              <w:rPr>
                <w:rFonts w:cs="Arial"/>
                <w:b/>
                <w:szCs w:val="20"/>
                <w:lang w:val="en-GB" w:eastAsia="x-none"/>
              </w:rPr>
              <w:t>1</w:t>
            </w:r>
          </w:p>
        </w:tc>
        <w:tc>
          <w:tcPr>
            <w:tcW w:w="992" w:type="dxa"/>
            <w:gridSpan w:val="2"/>
            <w:shd w:val="clear" w:color="auto" w:fill="auto"/>
            <w:vAlign w:val="center"/>
          </w:tcPr>
          <w:p w14:paraId="684B3050" w14:textId="72AA8553"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1</w:t>
            </w:r>
          </w:p>
        </w:tc>
        <w:tc>
          <w:tcPr>
            <w:tcW w:w="1276" w:type="dxa"/>
            <w:shd w:val="clear" w:color="auto" w:fill="auto"/>
            <w:vAlign w:val="center"/>
          </w:tcPr>
          <w:p w14:paraId="278957FD" w14:textId="375E3499" w:rsidR="00C84144" w:rsidRPr="00A63A9E" w:rsidRDefault="00501AD6" w:rsidP="00B55DE2">
            <w:pPr>
              <w:spacing w:before="0" w:after="0"/>
              <w:jc w:val="center"/>
              <w:rPr>
                <w:rFonts w:cs="Arial"/>
                <w:b/>
                <w:szCs w:val="20"/>
                <w:lang w:val="en-GB" w:eastAsia="x-none"/>
              </w:rPr>
            </w:pPr>
            <w:r w:rsidRPr="00A63A9E">
              <w:rPr>
                <w:rFonts w:cs="Arial"/>
                <w:b/>
                <w:szCs w:val="20"/>
                <w:lang w:val="en-GB" w:eastAsia="x-none"/>
              </w:rPr>
              <w:t>4</w:t>
            </w:r>
          </w:p>
        </w:tc>
        <w:tc>
          <w:tcPr>
            <w:tcW w:w="1276" w:type="dxa"/>
            <w:shd w:val="clear" w:color="auto" w:fill="auto"/>
            <w:vAlign w:val="center"/>
          </w:tcPr>
          <w:p w14:paraId="7E20DF55" w14:textId="74158A9F"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1</w:t>
            </w:r>
          </w:p>
        </w:tc>
        <w:tc>
          <w:tcPr>
            <w:tcW w:w="850" w:type="dxa"/>
            <w:shd w:val="clear" w:color="auto" w:fill="auto"/>
            <w:vAlign w:val="center"/>
          </w:tcPr>
          <w:p w14:paraId="5B01401A" w14:textId="24EEF45A" w:rsidR="00C84144" w:rsidRPr="00A63A9E" w:rsidRDefault="00C84144" w:rsidP="00B55DE2">
            <w:pPr>
              <w:spacing w:before="0" w:after="0"/>
              <w:jc w:val="center"/>
              <w:rPr>
                <w:rFonts w:cs="Arial"/>
                <w:b/>
                <w:szCs w:val="20"/>
                <w:lang w:val="en-GB" w:eastAsia="x-none"/>
              </w:rPr>
            </w:pPr>
            <w:r w:rsidRPr="00A63A9E">
              <w:rPr>
                <w:rFonts w:cs="Arial"/>
                <w:b/>
                <w:szCs w:val="20"/>
                <w:lang w:val="en-GB" w:eastAsia="x-none"/>
              </w:rPr>
              <w:t>1</w:t>
            </w:r>
          </w:p>
        </w:tc>
      </w:tr>
    </w:tbl>
    <w:p w14:paraId="0F9C8459" w14:textId="77777777" w:rsidR="00C36F06" w:rsidRPr="00A63A9E" w:rsidRDefault="00C36F06" w:rsidP="00DD7830">
      <w:pPr>
        <w:rPr>
          <w:rFonts w:cs="Arial"/>
          <w:szCs w:val="20"/>
          <w:lang w:val="en-GB" w:eastAsia="x-none"/>
        </w:rPr>
      </w:pPr>
    </w:p>
    <w:p w14:paraId="636DF3B8" w14:textId="64C0810A" w:rsidR="00A63A9E" w:rsidRPr="002F1737" w:rsidRDefault="00A63A9E" w:rsidP="002F1737">
      <w:pPr>
        <w:rPr>
          <w:rFonts w:cs="Arial"/>
          <w:szCs w:val="20"/>
          <w:lang w:val="en-GB" w:eastAsia="x-none"/>
        </w:rPr>
      </w:pPr>
      <w:bookmarkStart w:id="2" w:name="_GoBack"/>
      <w:bookmarkEnd w:id="2"/>
    </w:p>
    <w:sectPr w:rsidR="00A63A9E" w:rsidRPr="002F1737" w:rsidSect="00B55DE2">
      <w:headerReference w:type="even" r:id="rId12"/>
      <w:headerReference w:type="default" r:id="rId13"/>
      <w:footerReference w:type="even" r:id="rId14"/>
      <w:footerReference w:type="default" r:id="rId15"/>
      <w:headerReference w:type="first" r:id="rId16"/>
      <w:footerReference w:type="first" r:id="rId17"/>
      <w:pgSz w:w="11900" w:h="16840"/>
      <w:pgMar w:top="284" w:right="560" w:bottom="426"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31CF" w14:textId="77777777" w:rsidR="0044671E" w:rsidRDefault="0044671E" w:rsidP="00FE4EBF">
      <w:pPr>
        <w:spacing w:before="0" w:after="0"/>
      </w:pPr>
      <w:r>
        <w:separator/>
      </w:r>
    </w:p>
  </w:endnote>
  <w:endnote w:type="continuationSeparator" w:id="0">
    <w:p w14:paraId="38A3212A" w14:textId="77777777" w:rsidR="0044671E" w:rsidRDefault="0044671E"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905E" w14:textId="77777777" w:rsidR="0044671E" w:rsidRDefault="0044671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73068" w14:textId="77777777" w:rsidR="0044671E" w:rsidRDefault="0044671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8A43" w14:textId="7CF47732" w:rsidR="0044671E" w:rsidRDefault="0044671E"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3EA4F95E" w14:textId="77777777" w:rsidR="0044671E" w:rsidRDefault="0044671E"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0027" w14:textId="77777777" w:rsidR="0044671E" w:rsidRDefault="0044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0EE1C" w14:textId="77777777" w:rsidR="0044671E" w:rsidRDefault="0044671E" w:rsidP="00FE4EBF">
      <w:pPr>
        <w:spacing w:before="0" w:after="0"/>
      </w:pPr>
      <w:r>
        <w:separator/>
      </w:r>
    </w:p>
  </w:footnote>
  <w:footnote w:type="continuationSeparator" w:id="0">
    <w:p w14:paraId="6B815958" w14:textId="77777777" w:rsidR="0044671E" w:rsidRDefault="0044671E"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0695" w14:textId="77777777" w:rsidR="0044671E" w:rsidRDefault="00446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D8514" w14:textId="77777777" w:rsidR="0044671E" w:rsidRDefault="00446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A1B0" w14:textId="77777777" w:rsidR="0044671E" w:rsidRDefault="00446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04E0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D76C1"/>
    <w:multiLevelType w:val="hybridMultilevel"/>
    <w:tmpl w:val="42CA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74AF5"/>
    <w:multiLevelType w:val="hybridMultilevel"/>
    <w:tmpl w:val="AD42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B0FF6"/>
    <w:multiLevelType w:val="hybridMultilevel"/>
    <w:tmpl w:val="132C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F0BED"/>
    <w:multiLevelType w:val="multilevel"/>
    <w:tmpl w:val="8FD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2036C"/>
    <w:multiLevelType w:val="hybridMultilevel"/>
    <w:tmpl w:val="0F1C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0375C"/>
    <w:multiLevelType w:val="hybridMultilevel"/>
    <w:tmpl w:val="18A8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56559"/>
    <w:multiLevelType w:val="hybridMultilevel"/>
    <w:tmpl w:val="90C0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216AF"/>
    <w:multiLevelType w:val="hybridMultilevel"/>
    <w:tmpl w:val="80B8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D2F10"/>
    <w:multiLevelType w:val="hybridMultilevel"/>
    <w:tmpl w:val="79D8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D31"/>
    <w:multiLevelType w:val="hybridMultilevel"/>
    <w:tmpl w:val="0908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465FA"/>
    <w:multiLevelType w:val="hybridMultilevel"/>
    <w:tmpl w:val="C53A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1146C"/>
    <w:multiLevelType w:val="hybridMultilevel"/>
    <w:tmpl w:val="6426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817B5"/>
    <w:multiLevelType w:val="hybridMultilevel"/>
    <w:tmpl w:val="B176856E"/>
    <w:lvl w:ilvl="0" w:tplc="71AC39BE">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062E9"/>
    <w:multiLevelType w:val="hybridMultilevel"/>
    <w:tmpl w:val="9B06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C1518"/>
    <w:multiLevelType w:val="hybridMultilevel"/>
    <w:tmpl w:val="DFB4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E5908"/>
    <w:multiLevelType w:val="hybridMultilevel"/>
    <w:tmpl w:val="85C6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2144E"/>
    <w:multiLevelType w:val="hybridMultilevel"/>
    <w:tmpl w:val="1988D794"/>
    <w:lvl w:ilvl="0" w:tplc="F84ACB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11878"/>
    <w:multiLevelType w:val="multilevel"/>
    <w:tmpl w:val="B49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748E7"/>
    <w:multiLevelType w:val="hybridMultilevel"/>
    <w:tmpl w:val="0C44040A"/>
    <w:lvl w:ilvl="0" w:tplc="A2E84E0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C321D"/>
    <w:multiLevelType w:val="hybridMultilevel"/>
    <w:tmpl w:val="74B6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F58B5"/>
    <w:multiLevelType w:val="multilevel"/>
    <w:tmpl w:val="E04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80A44"/>
    <w:multiLevelType w:val="hybridMultilevel"/>
    <w:tmpl w:val="E3E8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574C7"/>
    <w:multiLevelType w:val="hybridMultilevel"/>
    <w:tmpl w:val="7D3A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2B224F"/>
    <w:multiLevelType w:val="hybridMultilevel"/>
    <w:tmpl w:val="E61C7CFA"/>
    <w:lvl w:ilvl="0" w:tplc="D41E3C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711EC"/>
    <w:multiLevelType w:val="multilevel"/>
    <w:tmpl w:val="71E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41BA7"/>
    <w:multiLevelType w:val="hybridMultilevel"/>
    <w:tmpl w:val="F70A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8" w15:restartNumberingAfterBreak="0">
    <w:nsid w:val="67155881"/>
    <w:multiLevelType w:val="hybridMultilevel"/>
    <w:tmpl w:val="288E4116"/>
    <w:lvl w:ilvl="0" w:tplc="A2E84E0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271C3"/>
    <w:multiLevelType w:val="hybridMultilevel"/>
    <w:tmpl w:val="4928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E6C93"/>
    <w:multiLevelType w:val="multilevel"/>
    <w:tmpl w:val="03E6CF6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E378F2"/>
    <w:multiLevelType w:val="hybridMultilevel"/>
    <w:tmpl w:val="453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43E48"/>
    <w:multiLevelType w:val="hybridMultilevel"/>
    <w:tmpl w:val="205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74A08"/>
    <w:multiLevelType w:val="hybridMultilevel"/>
    <w:tmpl w:val="A2B8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008A8"/>
    <w:multiLevelType w:val="hybridMultilevel"/>
    <w:tmpl w:val="7F68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33A50"/>
    <w:multiLevelType w:val="multilevel"/>
    <w:tmpl w:val="95C2C14E"/>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333BE4"/>
    <w:multiLevelType w:val="hybridMultilevel"/>
    <w:tmpl w:val="975E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1"/>
  </w:num>
  <w:num w:numId="4">
    <w:abstractNumId w:val="26"/>
  </w:num>
  <w:num w:numId="5">
    <w:abstractNumId w:val="33"/>
  </w:num>
  <w:num w:numId="6">
    <w:abstractNumId w:val="11"/>
  </w:num>
  <w:num w:numId="7">
    <w:abstractNumId w:val="8"/>
  </w:num>
  <w:num w:numId="8">
    <w:abstractNumId w:val="6"/>
  </w:num>
  <w:num w:numId="9">
    <w:abstractNumId w:val="29"/>
  </w:num>
  <w:num w:numId="10">
    <w:abstractNumId w:val="16"/>
  </w:num>
  <w:num w:numId="11">
    <w:abstractNumId w:val="36"/>
  </w:num>
  <w:num w:numId="12">
    <w:abstractNumId w:val="5"/>
  </w:num>
  <w:num w:numId="13">
    <w:abstractNumId w:val="3"/>
  </w:num>
  <w:num w:numId="14">
    <w:abstractNumId w:val="34"/>
  </w:num>
  <w:num w:numId="15">
    <w:abstractNumId w:val="23"/>
  </w:num>
  <w:num w:numId="16">
    <w:abstractNumId w:val="10"/>
  </w:num>
  <w:num w:numId="17">
    <w:abstractNumId w:val="22"/>
  </w:num>
  <w:num w:numId="18">
    <w:abstractNumId w:val="2"/>
  </w:num>
  <w:num w:numId="19">
    <w:abstractNumId w:val="12"/>
  </w:num>
  <w:num w:numId="20">
    <w:abstractNumId w:val="1"/>
  </w:num>
  <w:num w:numId="21">
    <w:abstractNumId w:val="14"/>
  </w:num>
  <w:num w:numId="22">
    <w:abstractNumId w:val="20"/>
  </w:num>
  <w:num w:numId="23">
    <w:abstractNumId w:val="7"/>
  </w:num>
  <w:num w:numId="24">
    <w:abstractNumId w:val="32"/>
  </w:num>
  <w:num w:numId="25">
    <w:abstractNumId w:val="15"/>
  </w:num>
  <w:num w:numId="26">
    <w:abstractNumId w:val="21"/>
  </w:num>
  <w:num w:numId="27">
    <w:abstractNumId w:val="4"/>
  </w:num>
  <w:num w:numId="28">
    <w:abstractNumId w:val="25"/>
  </w:num>
  <w:num w:numId="29">
    <w:abstractNumId w:val="18"/>
  </w:num>
  <w:num w:numId="30">
    <w:abstractNumId w:val="35"/>
  </w:num>
  <w:num w:numId="31">
    <w:abstractNumId w:val="30"/>
  </w:num>
  <w:num w:numId="32">
    <w:abstractNumId w:val="13"/>
  </w:num>
  <w:num w:numId="33">
    <w:abstractNumId w:val="24"/>
  </w:num>
  <w:num w:numId="34">
    <w:abstractNumId w:val="17"/>
  </w:num>
  <w:num w:numId="35">
    <w:abstractNumId w:val="0"/>
  </w:num>
  <w:num w:numId="36">
    <w:abstractNumId w:val="19"/>
  </w:num>
  <w:num w:numId="3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0C"/>
    <w:rsid w:val="00000648"/>
    <w:rsid w:val="0000148B"/>
    <w:rsid w:val="00002935"/>
    <w:rsid w:val="0000418A"/>
    <w:rsid w:val="000041A2"/>
    <w:rsid w:val="000049C9"/>
    <w:rsid w:val="000070CD"/>
    <w:rsid w:val="00010427"/>
    <w:rsid w:val="00012A4F"/>
    <w:rsid w:val="00014EB2"/>
    <w:rsid w:val="00016B49"/>
    <w:rsid w:val="0001772B"/>
    <w:rsid w:val="00021AF1"/>
    <w:rsid w:val="00021D12"/>
    <w:rsid w:val="00022314"/>
    <w:rsid w:val="00022E0A"/>
    <w:rsid w:val="00023E6E"/>
    <w:rsid w:val="0002420D"/>
    <w:rsid w:val="00024379"/>
    <w:rsid w:val="000248AA"/>
    <w:rsid w:val="000258A7"/>
    <w:rsid w:val="00026144"/>
    <w:rsid w:val="00026700"/>
    <w:rsid w:val="0002773D"/>
    <w:rsid w:val="00032FDA"/>
    <w:rsid w:val="00034952"/>
    <w:rsid w:val="00035530"/>
    <w:rsid w:val="00035A25"/>
    <w:rsid w:val="0003681A"/>
    <w:rsid w:val="00041B2E"/>
    <w:rsid w:val="00041C65"/>
    <w:rsid w:val="00042646"/>
    <w:rsid w:val="00043D9F"/>
    <w:rsid w:val="00044D7A"/>
    <w:rsid w:val="00050DC7"/>
    <w:rsid w:val="00053AE4"/>
    <w:rsid w:val="00055AF9"/>
    <w:rsid w:val="00057F29"/>
    <w:rsid w:val="00062A5F"/>
    <w:rsid w:val="0006374B"/>
    <w:rsid w:val="00064BD0"/>
    <w:rsid w:val="00066BBF"/>
    <w:rsid w:val="00070DD1"/>
    <w:rsid w:val="00071AD4"/>
    <w:rsid w:val="00072C8E"/>
    <w:rsid w:val="000745B2"/>
    <w:rsid w:val="0007594F"/>
    <w:rsid w:val="00076C10"/>
    <w:rsid w:val="00086828"/>
    <w:rsid w:val="00090E75"/>
    <w:rsid w:val="00094882"/>
    <w:rsid w:val="0009569D"/>
    <w:rsid w:val="000978F6"/>
    <w:rsid w:val="00097A19"/>
    <w:rsid w:val="000A2866"/>
    <w:rsid w:val="000A2E5F"/>
    <w:rsid w:val="000A4735"/>
    <w:rsid w:val="000A5BD4"/>
    <w:rsid w:val="000B207A"/>
    <w:rsid w:val="000B2986"/>
    <w:rsid w:val="000B321D"/>
    <w:rsid w:val="000B5AF4"/>
    <w:rsid w:val="000B7B91"/>
    <w:rsid w:val="000C3014"/>
    <w:rsid w:val="000C5C80"/>
    <w:rsid w:val="000C5E9F"/>
    <w:rsid w:val="000C75B7"/>
    <w:rsid w:val="000D050F"/>
    <w:rsid w:val="000D36D5"/>
    <w:rsid w:val="000D704E"/>
    <w:rsid w:val="000E011E"/>
    <w:rsid w:val="000E0D72"/>
    <w:rsid w:val="000E1DC6"/>
    <w:rsid w:val="000E29BC"/>
    <w:rsid w:val="000E2CCA"/>
    <w:rsid w:val="000E3F5F"/>
    <w:rsid w:val="000E669E"/>
    <w:rsid w:val="000F36F7"/>
    <w:rsid w:val="000F7896"/>
    <w:rsid w:val="0010178B"/>
    <w:rsid w:val="0010773E"/>
    <w:rsid w:val="0011435C"/>
    <w:rsid w:val="00114978"/>
    <w:rsid w:val="00120294"/>
    <w:rsid w:val="00121218"/>
    <w:rsid w:val="00124071"/>
    <w:rsid w:val="00124FAA"/>
    <w:rsid w:val="001265C7"/>
    <w:rsid w:val="001272D5"/>
    <w:rsid w:val="001300AC"/>
    <w:rsid w:val="001303E9"/>
    <w:rsid w:val="00130D08"/>
    <w:rsid w:val="001312FD"/>
    <w:rsid w:val="00137E4B"/>
    <w:rsid w:val="00142124"/>
    <w:rsid w:val="00142566"/>
    <w:rsid w:val="00142881"/>
    <w:rsid w:val="00144A2F"/>
    <w:rsid w:val="0014533F"/>
    <w:rsid w:val="00147DF8"/>
    <w:rsid w:val="00154D4A"/>
    <w:rsid w:val="0015501F"/>
    <w:rsid w:val="00157BDE"/>
    <w:rsid w:val="00160511"/>
    <w:rsid w:val="00162D2F"/>
    <w:rsid w:val="0016370A"/>
    <w:rsid w:val="00164ED6"/>
    <w:rsid w:val="001654AD"/>
    <w:rsid w:val="00165A23"/>
    <w:rsid w:val="0016614D"/>
    <w:rsid w:val="00166B5A"/>
    <w:rsid w:val="00166EEE"/>
    <w:rsid w:val="00167714"/>
    <w:rsid w:val="00167BA4"/>
    <w:rsid w:val="00171C55"/>
    <w:rsid w:val="00172533"/>
    <w:rsid w:val="00173DAE"/>
    <w:rsid w:val="001754D8"/>
    <w:rsid w:val="0017700E"/>
    <w:rsid w:val="0018023C"/>
    <w:rsid w:val="00182678"/>
    <w:rsid w:val="00185205"/>
    <w:rsid w:val="0018534B"/>
    <w:rsid w:val="00186679"/>
    <w:rsid w:val="00187BFB"/>
    <w:rsid w:val="00187F51"/>
    <w:rsid w:val="00192776"/>
    <w:rsid w:val="00192AD5"/>
    <w:rsid w:val="00194C23"/>
    <w:rsid w:val="001A01D1"/>
    <w:rsid w:val="001A1AE7"/>
    <w:rsid w:val="001A2F49"/>
    <w:rsid w:val="001A3378"/>
    <w:rsid w:val="001A36D9"/>
    <w:rsid w:val="001A51A1"/>
    <w:rsid w:val="001A5B70"/>
    <w:rsid w:val="001B0588"/>
    <w:rsid w:val="001B0C39"/>
    <w:rsid w:val="001B1B15"/>
    <w:rsid w:val="001B2B95"/>
    <w:rsid w:val="001B37D1"/>
    <w:rsid w:val="001C129A"/>
    <w:rsid w:val="001C1B9E"/>
    <w:rsid w:val="001C44AF"/>
    <w:rsid w:val="001C44C2"/>
    <w:rsid w:val="001C7E49"/>
    <w:rsid w:val="001D00DD"/>
    <w:rsid w:val="001D0FAA"/>
    <w:rsid w:val="001D2652"/>
    <w:rsid w:val="001D32A4"/>
    <w:rsid w:val="001D35C5"/>
    <w:rsid w:val="001D40F2"/>
    <w:rsid w:val="001D484D"/>
    <w:rsid w:val="001D5863"/>
    <w:rsid w:val="001D6630"/>
    <w:rsid w:val="001D794C"/>
    <w:rsid w:val="001D7A1F"/>
    <w:rsid w:val="001E259E"/>
    <w:rsid w:val="001E5F69"/>
    <w:rsid w:val="001F0C08"/>
    <w:rsid w:val="001F2562"/>
    <w:rsid w:val="001F3BF7"/>
    <w:rsid w:val="001F41BB"/>
    <w:rsid w:val="001F5AA9"/>
    <w:rsid w:val="001F6B2E"/>
    <w:rsid w:val="001F7C67"/>
    <w:rsid w:val="00204182"/>
    <w:rsid w:val="002044F5"/>
    <w:rsid w:val="002044FE"/>
    <w:rsid w:val="00204E8B"/>
    <w:rsid w:val="0020608A"/>
    <w:rsid w:val="00210589"/>
    <w:rsid w:val="00212869"/>
    <w:rsid w:val="00214466"/>
    <w:rsid w:val="0021520A"/>
    <w:rsid w:val="00215655"/>
    <w:rsid w:val="0022091E"/>
    <w:rsid w:val="00223884"/>
    <w:rsid w:val="0022394C"/>
    <w:rsid w:val="00223D72"/>
    <w:rsid w:val="00224238"/>
    <w:rsid w:val="00224CFD"/>
    <w:rsid w:val="00226514"/>
    <w:rsid w:val="00227E8B"/>
    <w:rsid w:val="00230CF2"/>
    <w:rsid w:val="00231590"/>
    <w:rsid w:val="00232103"/>
    <w:rsid w:val="0023545B"/>
    <w:rsid w:val="002403ED"/>
    <w:rsid w:val="002414BC"/>
    <w:rsid w:val="00242030"/>
    <w:rsid w:val="00244A2E"/>
    <w:rsid w:val="00244D8B"/>
    <w:rsid w:val="00245760"/>
    <w:rsid w:val="00247A11"/>
    <w:rsid w:val="00251B58"/>
    <w:rsid w:val="00253B32"/>
    <w:rsid w:val="002627DC"/>
    <w:rsid w:val="00263139"/>
    <w:rsid w:val="00265C3E"/>
    <w:rsid w:val="0026717B"/>
    <w:rsid w:val="0027029A"/>
    <w:rsid w:val="00270738"/>
    <w:rsid w:val="00271E17"/>
    <w:rsid w:val="00281896"/>
    <w:rsid w:val="002840D0"/>
    <w:rsid w:val="0028544F"/>
    <w:rsid w:val="002922EA"/>
    <w:rsid w:val="002927AC"/>
    <w:rsid w:val="0029384E"/>
    <w:rsid w:val="00296337"/>
    <w:rsid w:val="00296424"/>
    <w:rsid w:val="00297014"/>
    <w:rsid w:val="0029701E"/>
    <w:rsid w:val="00297D7D"/>
    <w:rsid w:val="002A14B8"/>
    <w:rsid w:val="002A1B3A"/>
    <w:rsid w:val="002A27B4"/>
    <w:rsid w:val="002A2EA9"/>
    <w:rsid w:val="002A51AB"/>
    <w:rsid w:val="002A540A"/>
    <w:rsid w:val="002B107A"/>
    <w:rsid w:val="002B10C4"/>
    <w:rsid w:val="002B3228"/>
    <w:rsid w:val="002B3DFA"/>
    <w:rsid w:val="002B46A0"/>
    <w:rsid w:val="002B473F"/>
    <w:rsid w:val="002B56B5"/>
    <w:rsid w:val="002B6394"/>
    <w:rsid w:val="002C03DF"/>
    <w:rsid w:val="002C21EE"/>
    <w:rsid w:val="002C3311"/>
    <w:rsid w:val="002C3323"/>
    <w:rsid w:val="002C38C0"/>
    <w:rsid w:val="002C3D3C"/>
    <w:rsid w:val="002C76C0"/>
    <w:rsid w:val="002D089D"/>
    <w:rsid w:val="002D18CC"/>
    <w:rsid w:val="002D1DEA"/>
    <w:rsid w:val="002D5D64"/>
    <w:rsid w:val="002D7018"/>
    <w:rsid w:val="002E0584"/>
    <w:rsid w:val="002E490C"/>
    <w:rsid w:val="002E586D"/>
    <w:rsid w:val="002E6CAB"/>
    <w:rsid w:val="002E6CEC"/>
    <w:rsid w:val="002E753B"/>
    <w:rsid w:val="002E7F4F"/>
    <w:rsid w:val="002F11F7"/>
    <w:rsid w:val="002F1222"/>
    <w:rsid w:val="002F1737"/>
    <w:rsid w:val="002F2410"/>
    <w:rsid w:val="002F5C25"/>
    <w:rsid w:val="002F61CD"/>
    <w:rsid w:val="002F64A3"/>
    <w:rsid w:val="002F73D6"/>
    <w:rsid w:val="00303C38"/>
    <w:rsid w:val="0030478F"/>
    <w:rsid w:val="003064CB"/>
    <w:rsid w:val="00311B85"/>
    <w:rsid w:val="00314AA0"/>
    <w:rsid w:val="00314B29"/>
    <w:rsid w:val="00315F74"/>
    <w:rsid w:val="003177F9"/>
    <w:rsid w:val="003179E3"/>
    <w:rsid w:val="00320177"/>
    <w:rsid w:val="00320629"/>
    <w:rsid w:val="0032183B"/>
    <w:rsid w:val="003218F9"/>
    <w:rsid w:val="003232B7"/>
    <w:rsid w:val="003258B9"/>
    <w:rsid w:val="00325F3B"/>
    <w:rsid w:val="003332F4"/>
    <w:rsid w:val="003339A2"/>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82C76"/>
    <w:rsid w:val="003836CB"/>
    <w:rsid w:val="00387341"/>
    <w:rsid w:val="00387D60"/>
    <w:rsid w:val="00391735"/>
    <w:rsid w:val="003925E5"/>
    <w:rsid w:val="00397E17"/>
    <w:rsid w:val="003A3510"/>
    <w:rsid w:val="003A56EA"/>
    <w:rsid w:val="003A5B61"/>
    <w:rsid w:val="003A6A7A"/>
    <w:rsid w:val="003B0AD5"/>
    <w:rsid w:val="003B10D2"/>
    <w:rsid w:val="003B2337"/>
    <w:rsid w:val="003C0109"/>
    <w:rsid w:val="003C0372"/>
    <w:rsid w:val="003C0FBB"/>
    <w:rsid w:val="003C2EA5"/>
    <w:rsid w:val="003C3CBA"/>
    <w:rsid w:val="003C5671"/>
    <w:rsid w:val="003C649A"/>
    <w:rsid w:val="003C6A9B"/>
    <w:rsid w:val="003C7B22"/>
    <w:rsid w:val="003C7D0B"/>
    <w:rsid w:val="003D032A"/>
    <w:rsid w:val="003D058D"/>
    <w:rsid w:val="003D1B3C"/>
    <w:rsid w:val="003D5D07"/>
    <w:rsid w:val="003D7A54"/>
    <w:rsid w:val="003E301C"/>
    <w:rsid w:val="003E351C"/>
    <w:rsid w:val="003E49A4"/>
    <w:rsid w:val="003E565E"/>
    <w:rsid w:val="003E5CFD"/>
    <w:rsid w:val="003E6704"/>
    <w:rsid w:val="003E7D98"/>
    <w:rsid w:val="003F0736"/>
    <w:rsid w:val="003F105F"/>
    <w:rsid w:val="00405566"/>
    <w:rsid w:val="00406F1B"/>
    <w:rsid w:val="00407A06"/>
    <w:rsid w:val="00410A84"/>
    <w:rsid w:val="00410F1A"/>
    <w:rsid w:val="0041299A"/>
    <w:rsid w:val="004154C8"/>
    <w:rsid w:val="00415566"/>
    <w:rsid w:val="004174AC"/>
    <w:rsid w:val="004238C0"/>
    <w:rsid w:val="00423FCE"/>
    <w:rsid w:val="0042431B"/>
    <w:rsid w:val="00431FBB"/>
    <w:rsid w:val="004345CD"/>
    <w:rsid w:val="00434F30"/>
    <w:rsid w:val="0043751A"/>
    <w:rsid w:val="00437636"/>
    <w:rsid w:val="00440CA4"/>
    <w:rsid w:val="0044437F"/>
    <w:rsid w:val="0044671E"/>
    <w:rsid w:val="00447948"/>
    <w:rsid w:val="00447FAB"/>
    <w:rsid w:val="004515DB"/>
    <w:rsid w:val="004531DE"/>
    <w:rsid w:val="004545B1"/>
    <w:rsid w:val="00455C52"/>
    <w:rsid w:val="00456549"/>
    <w:rsid w:val="00460869"/>
    <w:rsid w:val="00461E46"/>
    <w:rsid w:val="00466EA8"/>
    <w:rsid w:val="00467070"/>
    <w:rsid w:val="00470417"/>
    <w:rsid w:val="00472A9D"/>
    <w:rsid w:val="00472EEC"/>
    <w:rsid w:val="00476A0C"/>
    <w:rsid w:val="00476B62"/>
    <w:rsid w:val="004773F4"/>
    <w:rsid w:val="00480668"/>
    <w:rsid w:val="00481CA7"/>
    <w:rsid w:val="00482334"/>
    <w:rsid w:val="00484386"/>
    <w:rsid w:val="00485B50"/>
    <w:rsid w:val="004861BA"/>
    <w:rsid w:val="004869E2"/>
    <w:rsid w:val="00486E8B"/>
    <w:rsid w:val="00491E39"/>
    <w:rsid w:val="00495AC0"/>
    <w:rsid w:val="00496A56"/>
    <w:rsid w:val="00496B93"/>
    <w:rsid w:val="004A2395"/>
    <w:rsid w:val="004A23E3"/>
    <w:rsid w:val="004A386A"/>
    <w:rsid w:val="004A5769"/>
    <w:rsid w:val="004B44F9"/>
    <w:rsid w:val="004B4E93"/>
    <w:rsid w:val="004B64BA"/>
    <w:rsid w:val="004B7CCA"/>
    <w:rsid w:val="004C00BB"/>
    <w:rsid w:val="004C277C"/>
    <w:rsid w:val="004C3275"/>
    <w:rsid w:val="004C4F75"/>
    <w:rsid w:val="004C713D"/>
    <w:rsid w:val="004D1E92"/>
    <w:rsid w:val="004D2DEF"/>
    <w:rsid w:val="004D3215"/>
    <w:rsid w:val="004D33E0"/>
    <w:rsid w:val="004D5F57"/>
    <w:rsid w:val="004D6838"/>
    <w:rsid w:val="004D7992"/>
    <w:rsid w:val="004E1272"/>
    <w:rsid w:val="004E2DD5"/>
    <w:rsid w:val="004E3962"/>
    <w:rsid w:val="004E4903"/>
    <w:rsid w:val="004E6F98"/>
    <w:rsid w:val="004F1B5E"/>
    <w:rsid w:val="004F1E47"/>
    <w:rsid w:val="004F2526"/>
    <w:rsid w:val="004F2B49"/>
    <w:rsid w:val="004F5515"/>
    <w:rsid w:val="004F59E0"/>
    <w:rsid w:val="004F6B7F"/>
    <w:rsid w:val="00501AD6"/>
    <w:rsid w:val="00501BD3"/>
    <w:rsid w:val="0050218E"/>
    <w:rsid w:val="00505A43"/>
    <w:rsid w:val="00507975"/>
    <w:rsid w:val="00507A48"/>
    <w:rsid w:val="00511D76"/>
    <w:rsid w:val="00511EDF"/>
    <w:rsid w:val="00512CD9"/>
    <w:rsid w:val="00513813"/>
    <w:rsid w:val="0051576F"/>
    <w:rsid w:val="00516A1D"/>
    <w:rsid w:val="00517B90"/>
    <w:rsid w:val="00520604"/>
    <w:rsid w:val="00520F04"/>
    <w:rsid w:val="005216CB"/>
    <w:rsid w:val="00523793"/>
    <w:rsid w:val="00523E75"/>
    <w:rsid w:val="00526E5C"/>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8A4"/>
    <w:rsid w:val="00555DDB"/>
    <w:rsid w:val="00556435"/>
    <w:rsid w:val="005603C8"/>
    <w:rsid w:val="00561B69"/>
    <w:rsid w:val="005622B4"/>
    <w:rsid w:val="005641BC"/>
    <w:rsid w:val="00564E85"/>
    <w:rsid w:val="00564F7B"/>
    <w:rsid w:val="00566888"/>
    <w:rsid w:val="005671DA"/>
    <w:rsid w:val="00567FED"/>
    <w:rsid w:val="00570170"/>
    <w:rsid w:val="005746F3"/>
    <w:rsid w:val="00575F18"/>
    <w:rsid w:val="00577856"/>
    <w:rsid w:val="00582AB3"/>
    <w:rsid w:val="005834DA"/>
    <w:rsid w:val="005859A0"/>
    <w:rsid w:val="005914D9"/>
    <w:rsid w:val="00592D87"/>
    <w:rsid w:val="0059589D"/>
    <w:rsid w:val="005A012A"/>
    <w:rsid w:val="005A5DB7"/>
    <w:rsid w:val="005B053B"/>
    <w:rsid w:val="005B2076"/>
    <w:rsid w:val="005B3F3F"/>
    <w:rsid w:val="005B4F96"/>
    <w:rsid w:val="005B7393"/>
    <w:rsid w:val="005B7DC0"/>
    <w:rsid w:val="005C00C4"/>
    <w:rsid w:val="005C17BA"/>
    <w:rsid w:val="005C4D63"/>
    <w:rsid w:val="005C7124"/>
    <w:rsid w:val="005D2D0D"/>
    <w:rsid w:val="005D45FE"/>
    <w:rsid w:val="005D4EAE"/>
    <w:rsid w:val="005D5C2D"/>
    <w:rsid w:val="005D60A7"/>
    <w:rsid w:val="005D751A"/>
    <w:rsid w:val="005E151B"/>
    <w:rsid w:val="005E189D"/>
    <w:rsid w:val="005E2FA8"/>
    <w:rsid w:val="005E57AA"/>
    <w:rsid w:val="005E7A97"/>
    <w:rsid w:val="005F199D"/>
    <w:rsid w:val="005F33BB"/>
    <w:rsid w:val="005F4377"/>
    <w:rsid w:val="005F6E3B"/>
    <w:rsid w:val="005F7B66"/>
    <w:rsid w:val="00601552"/>
    <w:rsid w:val="0060170C"/>
    <w:rsid w:val="00601D04"/>
    <w:rsid w:val="00603672"/>
    <w:rsid w:val="006050F5"/>
    <w:rsid w:val="0060586F"/>
    <w:rsid w:val="006060DA"/>
    <w:rsid w:val="00610909"/>
    <w:rsid w:val="00610D1F"/>
    <w:rsid w:val="00612CB7"/>
    <w:rsid w:val="00613557"/>
    <w:rsid w:val="00613CA7"/>
    <w:rsid w:val="00614608"/>
    <w:rsid w:val="00615541"/>
    <w:rsid w:val="00616FF4"/>
    <w:rsid w:val="006170F6"/>
    <w:rsid w:val="00617AE2"/>
    <w:rsid w:val="006202A8"/>
    <w:rsid w:val="006217A7"/>
    <w:rsid w:val="006227F3"/>
    <w:rsid w:val="006229EA"/>
    <w:rsid w:val="0062414B"/>
    <w:rsid w:val="00625AEA"/>
    <w:rsid w:val="00626325"/>
    <w:rsid w:val="006268F2"/>
    <w:rsid w:val="00630B30"/>
    <w:rsid w:val="00637DC8"/>
    <w:rsid w:val="0064060F"/>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2FF2"/>
    <w:rsid w:val="006636D5"/>
    <w:rsid w:val="0066430E"/>
    <w:rsid w:val="00664AE6"/>
    <w:rsid w:val="0066605A"/>
    <w:rsid w:val="00666271"/>
    <w:rsid w:val="00670561"/>
    <w:rsid w:val="0067080C"/>
    <w:rsid w:val="00670E58"/>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4846"/>
    <w:rsid w:val="006C4A35"/>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BD5"/>
    <w:rsid w:val="007039CD"/>
    <w:rsid w:val="00704108"/>
    <w:rsid w:val="007042A5"/>
    <w:rsid w:val="00706D87"/>
    <w:rsid w:val="007071E4"/>
    <w:rsid w:val="00710C9F"/>
    <w:rsid w:val="00711722"/>
    <w:rsid w:val="0071243B"/>
    <w:rsid w:val="00713C3A"/>
    <w:rsid w:val="00714254"/>
    <w:rsid w:val="007147AB"/>
    <w:rsid w:val="007169C5"/>
    <w:rsid w:val="007170CC"/>
    <w:rsid w:val="0072509C"/>
    <w:rsid w:val="00725B3A"/>
    <w:rsid w:val="007270A5"/>
    <w:rsid w:val="00731B5D"/>
    <w:rsid w:val="00734AB4"/>
    <w:rsid w:val="00735B73"/>
    <w:rsid w:val="00736481"/>
    <w:rsid w:val="00736B92"/>
    <w:rsid w:val="00743998"/>
    <w:rsid w:val="00746F51"/>
    <w:rsid w:val="00747FD0"/>
    <w:rsid w:val="00751FC1"/>
    <w:rsid w:val="007539E1"/>
    <w:rsid w:val="00755F3C"/>
    <w:rsid w:val="007562B2"/>
    <w:rsid w:val="00761D98"/>
    <w:rsid w:val="00761FB5"/>
    <w:rsid w:val="00763A1E"/>
    <w:rsid w:val="00765923"/>
    <w:rsid w:val="0076600B"/>
    <w:rsid w:val="00767903"/>
    <w:rsid w:val="00775E1C"/>
    <w:rsid w:val="007773BE"/>
    <w:rsid w:val="00780195"/>
    <w:rsid w:val="007802FB"/>
    <w:rsid w:val="0078129E"/>
    <w:rsid w:val="007821FD"/>
    <w:rsid w:val="0078282A"/>
    <w:rsid w:val="007834BD"/>
    <w:rsid w:val="007870B3"/>
    <w:rsid w:val="00793867"/>
    <w:rsid w:val="00793DAB"/>
    <w:rsid w:val="007959D9"/>
    <w:rsid w:val="00795C90"/>
    <w:rsid w:val="00796474"/>
    <w:rsid w:val="00797A32"/>
    <w:rsid w:val="007A089D"/>
    <w:rsid w:val="007A157A"/>
    <w:rsid w:val="007A2F8A"/>
    <w:rsid w:val="007A4EA1"/>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68AE"/>
    <w:rsid w:val="007F6DF5"/>
    <w:rsid w:val="007F707F"/>
    <w:rsid w:val="007F7907"/>
    <w:rsid w:val="008000A0"/>
    <w:rsid w:val="00800604"/>
    <w:rsid w:val="0080084A"/>
    <w:rsid w:val="008012DA"/>
    <w:rsid w:val="008016DE"/>
    <w:rsid w:val="00801807"/>
    <w:rsid w:val="00801947"/>
    <w:rsid w:val="00801FFC"/>
    <w:rsid w:val="00805794"/>
    <w:rsid w:val="00807B69"/>
    <w:rsid w:val="0081149E"/>
    <w:rsid w:val="00814B64"/>
    <w:rsid w:val="008151AC"/>
    <w:rsid w:val="00815B81"/>
    <w:rsid w:val="0081667B"/>
    <w:rsid w:val="00817489"/>
    <w:rsid w:val="0082193C"/>
    <w:rsid w:val="008222FB"/>
    <w:rsid w:val="0082332B"/>
    <w:rsid w:val="00824FE2"/>
    <w:rsid w:val="00826132"/>
    <w:rsid w:val="00826224"/>
    <w:rsid w:val="00826382"/>
    <w:rsid w:val="0082739D"/>
    <w:rsid w:val="0083160F"/>
    <w:rsid w:val="00831EDE"/>
    <w:rsid w:val="00833C11"/>
    <w:rsid w:val="00834539"/>
    <w:rsid w:val="00836087"/>
    <w:rsid w:val="00840B63"/>
    <w:rsid w:val="00842351"/>
    <w:rsid w:val="008423B1"/>
    <w:rsid w:val="00842E85"/>
    <w:rsid w:val="00844DF7"/>
    <w:rsid w:val="0084609A"/>
    <w:rsid w:val="00847AEA"/>
    <w:rsid w:val="0085217F"/>
    <w:rsid w:val="00852E86"/>
    <w:rsid w:val="00853EA7"/>
    <w:rsid w:val="00856671"/>
    <w:rsid w:val="008608DE"/>
    <w:rsid w:val="00860FD6"/>
    <w:rsid w:val="00862F83"/>
    <w:rsid w:val="0086454E"/>
    <w:rsid w:val="00864C6F"/>
    <w:rsid w:val="00867571"/>
    <w:rsid w:val="00870475"/>
    <w:rsid w:val="008712C7"/>
    <w:rsid w:val="00871321"/>
    <w:rsid w:val="00871482"/>
    <w:rsid w:val="008718B2"/>
    <w:rsid w:val="00874A5F"/>
    <w:rsid w:val="00874CDA"/>
    <w:rsid w:val="00875373"/>
    <w:rsid w:val="00876D38"/>
    <w:rsid w:val="0087791F"/>
    <w:rsid w:val="00880A58"/>
    <w:rsid w:val="008810AD"/>
    <w:rsid w:val="0088201D"/>
    <w:rsid w:val="0088302C"/>
    <w:rsid w:val="00884143"/>
    <w:rsid w:val="00885061"/>
    <w:rsid w:val="00886FD5"/>
    <w:rsid w:val="008913FA"/>
    <w:rsid w:val="00892299"/>
    <w:rsid w:val="008922A6"/>
    <w:rsid w:val="00893729"/>
    <w:rsid w:val="00895ADD"/>
    <w:rsid w:val="0089695F"/>
    <w:rsid w:val="00896A5E"/>
    <w:rsid w:val="008A0034"/>
    <w:rsid w:val="008A3764"/>
    <w:rsid w:val="008A5A66"/>
    <w:rsid w:val="008A631C"/>
    <w:rsid w:val="008A68D0"/>
    <w:rsid w:val="008B092F"/>
    <w:rsid w:val="008B0D36"/>
    <w:rsid w:val="008B1777"/>
    <w:rsid w:val="008B2C04"/>
    <w:rsid w:val="008B5A05"/>
    <w:rsid w:val="008B7FD4"/>
    <w:rsid w:val="008C0BF2"/>
    <w:rsid w:val="008C194C"/>
    <w:rsid w:val="008C2C9E"/>
    <w:rsid w:val="008C5CDB"/>
    <w:rsid w:val="008C759A"/>
    <w:rsid w:val="008D0D6A"/>
    <w:rsid w:val="008D11B7"/>
    <w:rsid w:val="008D1568"/>
    <w:rsid w:val="008D38F8"/>
    <w:rsid w:val="008D4B7E"/>
    <w:rsid w:val="008D5E8E"/>
    <w:rsid w:val="008D6EE5"/>
    <w:rsid w:val="008D762A"/>
    <w:rsid w:val="008E48DF"/>
    <w:rsid w:val="008E4CE5"/>
    <w:rsid w:val="008F0E04"/>
    <w:rsid w:val="008F6A31"/>
    <w:rsid w:val="008F71D1"/>
    <w:rsid w:val="008F71DF"/>
    <w:rsid w:val="008F727B"/>
    <w:rsid w:val="00911879"/>
    <w:rsid w:val="00911A5D"/>
    <w:rsid w:val="00912EB9"/>
    <w:rsid w:val="00920D10"/>
    <w:rsid w:val="0092142B"/>
    <w:rsid w:val="00921814"/>
    <w:rsid w:val="00922BA3"/>
    <w:rsid w:val="00922CDF"/>
    <w:rsid w:val="00924D83"/>
    <w:rsid w:val="00927FDB"/>
    <w:rsid w:val="009305FC"/>
    <w:rsid w:val="00930857"/>
    <w:rsid w:val="00935EDC"/>
    <w:rsid w:val="00940A06"/>
    <w:rsid w:val="009424D5"/>
    <w:rsid w:val="0094277D"/>
    <w:rsid w:val="009432B1"/>
    <w:rsid w:val="009469CE"/>
    <w:rsid w:val="0094736C"/>
    <w:rsid w:val="00947F35"/>
    <w:rsid w:val="009511FE"/>
    <w:rsid w:val="0095297D"/>
    <w:rsid w:val="00952CE8"/>
    <w:rsid w:val="00952FE2"/>
    <w:rsid w:val="009536EB"/>
    <w:rsid w:val="009551DD"/>
    <w:rsid w:val="0096059B"/>
    <w:rsid w:val="00963B61"/>
    <w:rsid w:val="00966184"/>
    <w:rsid w:val="0096723B"/>
    <w:rsid w:val="00970557"/>
    <w:rsid w:val="009725C0"/>
    <w:rsid w:val="00974422"/>
    <w:rsid w:val="0097666B"/>
    <w:rsid w:val="00977790"/>
    <w:rsid w:val="00981694"/>
    <w:rsid w:val="00981D93"/>
    <w:rsid w:val="00984BC6"/>
    <w:rsid w:val="00985C56"/>
    <w:rsid w:val="00985F2A"/>
    <w:rsid w:val="0098739E"/>
    <w:rsid w:val="00987636"/>
    <w:rsid w:val="00987E53"/>
    <w:rsid w:val="009900EF"/>
    <w:rsid w:val="00990434"/>
    <w:rsid w:val="00991352"/>
    <w:rsid w:val="009915EA"/>
    <w:rsid w:val="00991CAE"/>
    <w:rsid w:val="009A0C3F"/>
    <w:rsid w:val="009A1E6E"/>
    <w:rsid w:val="009A2486"/>
    <w:rsid w:val="009A2D43"/>
    <w:rsid w:val="009A706B"/>
    <w:rsid w:val="009B1D0C"/>
    <w:rsid w:val="009B4832"/>
    <w:rsid w:val="009B5146"/>
    <w:rsid w:val="009B65FB"/>
    <w:rsid w:val="009C08A5"/>
    <w:rsid w:val="009C1F33"/>
    <w:rsid w:val="009C1FBB"/>
    <w:rsid w:val="009C36E1"/>
    <w:rsid w:val="009C3D30"/>
    <w:rsid w:val="009C5BD5"/>
    <w:rsid w:val="009C7AEC"/>
    <w:rsid w:val="009D0044"/>
    <w:rsid w:val="009D3D25"/>
    <w:rsid w:val="009D45F3"/>
    <w:rsid w:val="009D5625"/>
    <w:rsid w:val="009D7E9E"/>
    <w:rsid w:val="009E068E"/>
    <w:rsid w:val="009E5767"/>
    <w:rsid w:val="009E6009"/>
    <w:rsid w:val="009E7244"/>
    <w:rsid w:val="009E7968"/>
    <w:rsid w:val="009F094B"/>
    <w:rsid w:val="009F41B5"/>
    <w:rsid w:val="009F609F"/>
    <w:rsid w:val="009F60B3"/>
    <w:rsid w:val="009F71DA"/>
    <w:rsid w:val="009F7705"/>
    <w:rsid w:val="00A0218C"/>
    <w:rsid w:val="00A02AC7"/>
    <w:rsid w:val="00A04093"/>
    <w:rsid w:val="00A04B61"/>
    <w:rsid w:val="00A04CA3"/>
    <w:rsid w:val="00A05B9A"/>
    <w:rsid w:val="00A063EC"/>
    <w:rsid w:val="00A06443"/>
    <w:rsid w:val="00A06E6B"/>
    <w:rsid w:val="00A07708"/>
    <w:rsid w:val="00A07918"/>
    <w:rsid w:val="00A10D94"/>
    <w:rsid w:val="00A137D5"/>
    <w:rsid w:val="00A172BA"/>
    <w:rsid w:val="00A17D39"/>
    <w:rsid w:val="00A203BC"/>
    <w:rsid w:val="00A23298"/>
    <w:rsid w:val="00A23476"/>
    <w:rsid w:val="00A247F2"/>
    <w:rsid w:val="00A25B11"/>
    <w:rsid w:val="00A25B80"/>
    <w:rsid w:val="00A31BCF"/>
    <w:rsid w:val="00A33276"/>
    <w:rsid w:val="00A33F81"/>
    <w:rsid w:val="00A3501D"/>
    <w:rsid w:val="00A403C1"/>
    <w:rsid w:val="00A4351B"/>
    <w:rsid w:val="00A4373B"/>
    <w:rsid w:val="00A473AD"/>
    <w:rsid w:val="00A618B7"/>
    <w:rsid w:val="00A6262D"/>
    <w:rsid w:val="00A63A9E"/>
    <w:rsid w:val="00A65042"/>
    <w:rsid w:val="00A65856"/>
    <w:rsid w:val="00A6610F"/>
    <w:rsid w:val="00A67530"/>
    <w:rsid w:val="00A70A3B"/>
    <w:rsid w:val="00A70BF5"/>
    <w:rsid w:val="00A75666"/>
    <w:rsid w:val="00A76F23"/>
    <w:rsid w:val="00A77652"/>
    <w:rsid w:val="00A83876"/>
    <w:rsid w:val="00A84DC4"/>
    <w:rsid w:val="00A851EA"/>
    <w:rsid w:val="00A854A4"/>
    <w:rsid w:val="00A86935"/>
    <w:rsid w:val="00A86A70"/>
    <w:rsid w:val="00A8727F"/>
    <w:rsid w:val="00A9212D"/>
    <w:rsid w:val="00A92F14"/>
    <w:rsid w:val="00A93553"/>
    <w:rsid w:val="00A93CED"/>
    <w:rsid w:val="00A953CD"/>
    <w:rsid w:val="00AA0876"/>
    <w:rsid w:val="00AA1A98"/>
    <w:rsid w:val="00AA4192"/>
    <w:rsid w:val="00AA4521"/>
    <w:rsid w:val="00AA5ADD"/>
    <w:rsid w:val="00AA7C54"/>
    <w:rsid w:val="00AB13EC"/>
    <w:rsid w:val="00AB41A8"/>
    <w:rsid w:val="00AB583A"/>
    <w:rsid w:val="00AB69A8"/>
    <w:rsid w:val="00AB6A03"/>
    <w:rsid w:val="00AC07C5"/>
    <w:rsid w:val="00AC3409"/>
    <w:rsid w:val="00AC4CDF"/>
    <w:rsid w:val="00AC70BE"/>
    <w:rsid w:val="00AC7CBB"/>
    <w:rsid w:val="00AD17D5"/>
    <w:rsid w:val="00AD43A0"/>
    <w:rsid w:val="00AD7833"/>
    <w:rsid w:val="00AE05DE"/>
    <w:rsid w:val="00AE12F2"/>
    <w:rsid w:val="00AE252B"/>
    <w:rsid w:val="00AF0897"/>
    <w:rsid w:val="00AF1C2A"/>
    <w:rsid w:val="00AF47A1"/>
    <w:rsid w:val="00AF5B69"/>
    <w:rsid w:val="00AF65F3"/>
    <w:rsid w:val="00AF777B"/>
    <w:rsid w:val="00AF7B06"/>
    <w:rsid w:val="00B01457"/>
    <w:rsid w:val="00B03759"/>
    <w:rsid w:val="00B043FE"/>
    <w:rsid w:val="00B114DE"/>
    <w:rsid w:val="00B1396D"/>
    <w:rsid w:val="00B13C4A"/>
    <w:rsid w:val="00B13EA8"/>
    <w:rsid w:val="00B17762"/>
    <w:rsid w:val="00B179B7"/>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A6C"/>
    <w:rsid w:val="00B43E62"/>
    <w:rsid w:val="00B45019"/>
    <w:rsid w:val="00B45619"/>
    <w:rsid w:val="00B47F20"/>
    <w:rsid w:val="00B50334"/>
    <w:rsid w:val="00B5496E"/>
    <w:rsid w:val="00B552E7"/>
    <w:rsid w:val="00B55B88"/>
    <w:rsid w:val="00B55DE2"/>
    <w:rsid w:val="00B56E77"/>
    <w:rsid w:val="00B60520"/>
    <w:rsid w:val="00B6364F"/>
    <w:rsid w:val="00B6750C"/>
    <w:rsid w:val="00B67F40"/>
    <w:rsid w:val="00B702EF"/>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5C1D"/>
    <w:rsid w:val="00B96F48"/>
    <w:rsid w:val="00BA1142"/>
    <w:rsid w:val="00BA1A55"/>
    <w:rsid w:val="00BA3096"/>
    <w:rsid w:val="00BA4DE5"/>
    <w:rsid w:val="00BA5C0A"/>
    <w:rsid w:val="00BA7E7A"/>
    <w:rsid w:val="00BB3D0F"/>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BF777E"/>
    <w:rsid w:val="00C003A3"/>
    <w:rsid w:val="00C0271F"/>
    <w:rsid w:val="00C03BBF"/>
    <w:rsid w:val="00C04FBB"/>
    <w:rsid w:val="00C05091"/>
    <w:rsid w:val="00C06898"/>
    <w:rsid w:val="00C07734"/>
    <w:rsid w:val="00C10F9C"/>
    <w:rsid w:val="00C1363C"/>
    <w:rsid w:val="00C20EE7"/>
    <w:rsid w:val="00C227AC"/>
    <w:rsid w:val="00C22940"/>
    <w:rsid w:val="00C22987"/>
    <w:rsid w:val="00C249BD"/>
    <w:rsid w:val="00C26743"/>
    <w:rsid w:val="00C269B9"/>
    <w:rsid w:val="00C3315E"/>
    <w:rsid w:val="00C339E9"/>
    <w:rsid w:val="00C36F06"/>
    <w:rsid w:val="00C40036"/>
    <w:rsid w:val="00C408B3"/>
    <w:rsid w:val="00C40E47"/>
    <w:rsid w:val="00C421ED"/>
    <w:rsid w:val="00C43CEB"/>
    <w:rsid w:val="00C50327"/>
    <w:rsid w:val="00C50ACA"/>
    <w:rsid w:val="00C52DC5"/>
    <w:rsid w:val="00C5367D"/>
    <w:rsid w:val="00C56365"/>
    <w:rsid w:val="00C5739A"/>
    <w:rsid w:val="00C6365B"/>
    <w:rsid w:val="00C662FA"/>
    <w:rsid w:val="00C70FB8"/>
    <w:rsid w:val="00C72FF6"/>
    <w:rsid w:val="00C7324C"/>
    <w:rsid w:val="00C7382B"/>
    <w:rsid w:val="00C74EC1"/>
    <w:rsid w:val="00C75343"/>
    <w:rsid w:val="00C75CE7"/>
    <w:rsid w:val="00C77F3A"/>
    <w:rsid w:val="00C805A4"/>
    <w:rsid w:val="00C8178F"/>
    <w:rsid w:val="00C82D41"/>
    <w:rsid w:val="00C82FB2"/>
    <w:rsid w:val="00C831F9"/>
    <w:rsid w:val="00C84144"/>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6C95"/>
    <w:rsid w:val="00CA7095"/>
    <w:rsid w:val="00CB11BA"/>
    <w:rsid w:val="00CB2153"/>
    <w:rsid w:val="00CB6B2E"/>
    <w:rsid w:val="00CC1993"/>
    <w:rsid w:val="00CC522A"/>
    <w:rsid w:val="00CC64F8"/>
    <w:rsid w:val="00CD0A23"/>
    <w:rsid w:val="00CD217F"/>
    <w:rsid w:val="00CD293E"/>
    <w:rsid w:val="00CD2FDD"/>
    <w:rsid w:val="00CD5A00"/>
    <w:rsid w:val="00CD621D"/>
    <w:rsid w:val="00CD675B"/>
    <w:rsid w:val="00CE0C5B"/>
    <w:rsid w:val="00CE1D1B"/>
    <w:rsid w:val="00CE37E6"/>
    <w:rsid w:val="00CE5791"/>
    <w:rsid w:val="00CE60BA"/>
    <w:rsid w:val="00CE6539"/>
    <w:rsid w:val="00CF1EB8"/>
    <w:rsid w:val="00CF21DF"/>
    <w:rsid w:val="00CF3D0F"/>
    <w:rsid w:val="00CF4285"/>
    <w:rsid w:val="00CF4F0E"/>
    <w:rsid w:val="00CF527A"/>
    <w:rsid w:val="00CF5BEF"/>
    <w:rsid w:val="00CF60AE"/>
    <w:rsid w:val="00CF763B"/>
    <w:rsid w:val="00CF7FFA"/>
    <w:rsid w:val="00D00233"/>
    <w:rsid w:val="00D00545"/>
    <w:rsid w:val="00D04C36"/>
    <w:rsid w:val="00D07AD2"/>
    <w:rsid w:val="00D14444"/>
    <w:rsid w:val="00D157A0"/>
    <w:rsid w:val="00D15B00"/>
    <w:rsid w:val="00D16473"/>
    <w:rsid w:val="00D20E5C"/>
    <w:rsid w:val="00D2122D"/>
    <w:rsid w:val="00D21B5E"/>
    <w:rsid w:val="00D23180"/>
    <w:rsid w:val="00D26133"/>
    <w:rsid w:val="00D3106C"/>
    <w:rsid w:val="00D349B5"/>
    <w:rsid w:val="00D366B2"/>
    <w:rsid w:val="00D36B72"/>
    <w:rsid w:val="00D36D7A"/>
    <w:rsid w:val="00D3705C"/>
    <w:rsid w:val="00D3746E"/>
    <w:rsid w:val="00D42331"/>
    <w:rsid w:val="00D44715"/>
    <w:rsid w:val="00D5052B"/>
    <w:rsid w:val="00D50FB9"/>
    <w:rsid w:val="00D51530"/>
    <w:rsid w:val="00D559CB"/>
    <w:rsid w:val="00D56091"/>
    <w:rsid w:val="00D60409"/>
    <w:rsid w:val="00D61C50"/>
    <w:rsid w:val="00D6261F"/>
    <w:rsid w:val="00D63708"/>
    <w:rsid w:val="00D657BA"/>
    <w:rsid w:val="00D66087"/>
    <w:rsid w:val="00D6683F"/>
    <w:rsid w:val="00D74263"/>
    <w:rsid w:val="00D75957"/>
    <w:rsid w:val="00D76917"/>
    <w:rsid w:val="00D80A23"/>
    <w:rsid w:val="00D81FC5"/>
    <w:rsid w:val="00D836BA"/>
    <w:rsid w:val="00D846D0"/>
    <w:rsid w:val="00D8688A"/>
    <w:rsid w:val="00D86E0C"/>
    <w:rsid w:val="00D87D2A"/>
    <w:rsid w:val="00D908E1"/>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0D1E"/>
    <w:rsid w:val="00DC1D19"/>
    <w:rsid w:val="00DD2B98"/>
    <w:rsid w:val="00DD2E65"/>
    <w:rsid w:val="00DD2F3C"/>
    <w:rsid w:val="00DD40D8"/>
    <w:rsid w:val="00DD51C1"/>
    <w:rsid w:val="00DD7830"/>
    <w:rsid w:val="00DE0286"/>
    <w:rsid w:val="00DE0DCA"/>
    <w:rsid w:val="00DE1794"/>
    <w:rsid w:val="00DE350E"/>
    <w:rsid w:val="00DE48CB"/>
    <w:rsid w:val="00DE7773"/>
    <w:rsid w:val="00DE7C76"/>
    <w:rsid w:val="00DF066E"/>
    <w:rsid w:val="00DF08AE"/>
    <w:rsid w:val="00DF1742"/>
    <w:rsid w:val="00DF3822"/>
    <w:rsid w:val="00DF5F69"/>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27A2"/>
    <w:rsid w:val="00E25B4E"/>
    <w:rsid w:val="00E26A3C"/>
    <w:rsid w:val="00E274BE"/>
    <w:rsid w:val="00E30C34"/>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133"/>
    <w:rsid w:val="00E73323"/>
    <w:rsid w:val="00E733A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2308"/>
    <w:rsid w:val="00EC31A0"/>
    <w:rsid w:val="00EC7396"/>
    <w:rsid w:val="00EC7FA6"/>
    <w:rsid w:val="00ED029F"/>
    <w:rsid w:val="00ED30F9"/>
    <w:rsid w:val="00ED3E87"/>
    <w:rsid w:val="00ED4599"/>
    <w:rsid w:val="00ED5BD7"/>
    <w:rsid w:val="00EE27B3"/>
    <w:rsid w:val="00EE3EB0"/>
    <w:rsid w:val="00EE4736"/>
    <w:rsid w:val="00EF42A7"/>
    <w:rsid w:val="00EF466A"/>
    <w:rsid w:val="00EF5076"/>
    <w:rsid w:val="00EF55F9"/>
    <w:rsid w:val="00EF5AEE"/>
    <w:rsid w:val="00F00C85"/>
    <w:rsid w:val="00F040B9"/>
    <w:rsid w:val="00F04C01"/>
    <w:rsid w:val="00F051DB"/>
    <w:rsid w:val="00F060A4"/>
    <w:rsid w:val="00F104B7"/>
    <w:rsid w:val="00F11A00"/>
    <w:rsid w:val="00F12247"/>
    <w:rsid w:val="00F12649"/>
    <w:rsid w:val="00F13FB9"/>
    <w:rsid w:val="00F15545"/>
    <w:rsid w:val="00F161AD"/>
    <w:rsid w:val="00F16F82"/>
    <w:rsid w:val="00F207E7"/>
    <w:rsid w:val="00F208AB"/>
    <w:rsid w:val="00F216A7"/>
    <w:rsid w:val="00F244D4"/>
    <w:rsid w:val="00F24926"/>
    <w:rsid w:val="00F2498D"/>
    <w:rsid w:val="00F24D83"/>
    <w:rsid w:val="00F25770"/>
    <w:rsid w:val="00F3073B"/>
    <w:rsid w:val="00F31774"/>
    <w:rsid w:val="00F32047"/>
    <w:rsid w:val="00F326E0"/>
    <w:rsid w:val="00F32A8E"/>
    <w:rsid w:val="00F33E1E"/>
    <w:rsid w:val="00F349DF"/>
    <w:rsid w:val="00F35FBF"/>
    <w:rsid w:val="00F4066F"/>
    <w:rsid w:val="00F422FD"/>
    <w:rsid w:val="00F42359"/>
    <w:rsid w:val="00F52428"/>
    <w:rsid w:val="00F52BAB"/>
    <w:rsid w:val="00F6002E"/>
    <w:rsid w:val="00F609E4"/>
    <w:rsid w:val="00F616AB"/>
    <w:rsid w:val="00F63EAA"/>
    <w:rsid w:val="00F656DB"/>
    <w:rsid w:val="00F65CAE"/>
    <w:rsid w:val="00F66134"/>
    <w:rsid w:val="00F6704B"/>
    <w:rsid w:val="00F716AD"/>
    <w:rsid w:val="00F72C1B"/>
    <w:rsid w:val="00F74285"/>
    <w:rsid w:val="00F76CBB"/>
    <w:rsid w:val="00F82EF2"/>
    <w:rsid w:val="00F83813"/>
    <w:rsid w:val="00F8437B"/>
    <w:rsid w:val="00F8534C"/>
    <w:rsid w:val="00F85902"/>
    <w:rsid w:val="00F86088"/>
    <w:rsid w:val="00F86A23"/>
    <w:rsid w:val="00F874B4"/>
    <w:rsid w:val="00F879EB"/>
    <w:rsid w:val="00F90007"/>
    <w:rsid w:val="00F9075D"/>
    <w:rsid w:val="00F9136A"/>
    <w:rsid w:val="00F9186D"/>
    <w:rsid w:val="00F9209D"/>
    <w:rsid w:val="00F9287B"/>
    <w:rsid w:val="00F938E1"/>
    <w:rsid w:val="00F9409E"/>
    <w:rsid w:val="00F950DD"/>
    <w:rsid w:val="00F9530E"/>
    <w:rsid w:val="00F967D1"/>
    <w:rsid w:val="00F97745"/>
    <w:rsid w:val="00FA2687"/>
    <w:rsid w:val="00FA3128"/>
    <w:rsid w:val="00FA3501"/>
    <w:rsid w:val="00FA3AE2"/>
    <w:rsid w:val="00FA653C"/>
    <w:rsid w:val="00FA6ECE"/>
    <w:rsid w:val="00FA7F13"/>
    <w:rsid w:val="00FB08F2"/>
    <w:rsid w:val="00FB1442"/>
    <w:rsid w:val="00FB252B"/>
    <w:rsid w:val="00FB701A"/>
    <w:rsid w:val="00FB7746"/>
    <w:rsid w:val="00FC01A3"/>
    <w:rsid w:val="00FC283E"/>
    <w:rsid w:val="00FC47D6"/>
    <w:rsid w:val="00FC601A"/>
    <w:rsid w:val="00FC625C"/>
    <w:rsid w:val="00FC6631"/>
    <w:rsid w:val="00FC6C85"/>
    <w:rsid w:val="00FC70F0"/>
    <w:rsid w:val="00FC714E"/>
    <w:rsid w:val="00FD0100"/>
    <w:rsid w:val="00FD01CD"/>
    <w:rsid w:val="00FD0A6A"/>
    <w:rsid w:val="00FD2F5B"/>
    <w:rsid w:val="00FD3ABD"/>
    <w:rsid w:val="00FD3B66"/>
    <w:rsid w:val="00FD451A"/>
    <w:rsid w:val="00FD5295"/>
    <w:rsid w:val="00FD6E77"/>
    <w:rsid w:val="00FE06C2"/>
    <w:rsid w:val="00FE2135"/>
    <w:rsid w:val="00FE4EBF"/>
    <w:rsid w:val="00FE50CA"/>
    <w:rsid w:val="00FE541B"/>
    <w:rsid w:val="00FE6400"/>
    <w:rsid w:val="00FE6BA4"/>
    <w:rsid w:val="00FF319D"/>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2FAF7EE"/>
  <w15:docId w15:val="{1B0BFC7B-0378-49FE-9EE3-5F10F7A4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61F"/>
    <w:pPr>
      <w:spacing w:before="120" w:after="120"/>
    </w:pPr>
    <w:rPr>
      <w:rFonts w:ascii="Arial" w:hAnsi="Arial"/>
      <w:szCs w:val="24"/>
      <w:lang w:val="en-US"/>
    </w:rPr>
  </w:style>
  <w:style w:type="paragraph" w:styleId="Heading1">
    <w:name w:val="heading 1"/>
    <w:basedOn w:val="Normal"/>
    <w:next w:val="Normal"/>
    <w:link w:val="Heading1Char"/>
    <w:autoRedefine/>
    <w:uiPriority w:val="9"/>
    <w:qFormat/>
    <w:rsid w:val="00210589"/>
    <w:pPr>
      <w:keepNext/>
      <w:keepLines/>
      <w:spacing w:before="0" w:after="240"/>
      <w:outlineLvl w:val="0"/>
    </w:pPr>
    <w:rPr>
      <w:rFonts w:eastAsia="MS Gothic" w:cs="Arial"/>
      <w:b/>
      <w:bCs/>
      <w:sz w:val="28"/>
      <w:szCs w:val="2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semiHidden/>
    <w:unhideWhenUsed/>
    <w:qFormat/>
    <w:rsid w:val="00382C7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0589"/>
    <w:rPr>
      <w:rFonts w:ascii="Arial" w:eastAsia="MS Gothic" w:hAnsi="Arial" w:cs="Arial"/>
      <w:b/>
      <w:bCs/>
      <w:sz w:val="28"/>
      <w:szCs w:val="28"/>
      <w:lang w:eastAsia="x-none"/>
    </w:rPr>
  </w:style>
  <w:style w:type="paragraph" w:customStyle="1" w:styleId="ColorfulList-Accent11">
    <w:name w:val="Colorful List - Accent 11"/>
    <w:basedOn w:val="Normal"/>
    <w:autoRedefine/>
    <w:uiPriority w:val="34"/>
    <w:qFormat/>
    <w:rsid w:val="007821FD"/>
    <w:pPr>
      <w:numPr>
        <w:numId w:val="1"/>
      </w:numPr>
    </w:pPr>
    <w:rPr>
      <w:rFonts w:eastAsia="Times New Roman"/>
      <w:b/>
      <w:szCs w:val="20"/>
      <w:lang w:val="en-GB"/>
    </w:rPr>
  </w:style>
  <w:style w:type="paragraph" w:styleId="TOC1">
    <w:name w:val="toc 1"/>
    <w:basedOn w:val="Normal"/>
    <w:next w:val="Normal"/>
    <w:autoRedefine/>
    <w:uiPriority w:val="39"/>
    <w:unhideWhenUsed/>
    <w:qFormat/>
    <w:rsid w:val="00A86A70"/>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EE27B3"/>
    <w:pPr>
      <w:jc w:val="center"/>
    </w:pPr>
    <w:rPr>
      <w:sz w:val="56"/>
    </w:rPr>
  </w:style>
  <w:style w:type="character" w:customStyle="1" w:styleId="Title1Char">
    <w:name w:val="Title 1 Char"/>
    <w:link w:val="Title1"/>
    <w:rsid w:val="00EE27B3"/>
    <w:rPr>
      <w:rFonts w:ascii="Arial" w:eastAsia="MS Gothic" w:hAnsi="Arial" w:cs="Arial"/>
      <w:b/>
      <w:bCs/>
      <w:sz w:val="56"/>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character" w:customStyle="1" w:styleId="xbe">
    <w:name w:val="_xbe"/>
    <w:rsid w:val="005A012A"/>
  </w:style>
  <w:style w:type="paragraph" w:customStyle="1" w:styleId="Default">
    <w:name w:val="Default"/>
    <w:rsid w:val="00171C55"/>
    <w:pPr>
      <w:autoSpaceDE w:val="0"/>
      <w:autoSpaceDN w:val="0"/>
      <w:adjustRightInd w:val="0"/>
    </w:pPr>
    <w:rPr>
      <w:rFonts w:ascii="Arial" w:eastAsia="Calibri" w:hAnsi="Arial" w:cs="Arial"/>
      <w:color w:val="000000"/>
      <w:sz w:val="24"/>
      <w:szCs w:val="24"/>
    </w:rPr>
  </w:style>
  <w:style w:type="character" w:customStyle="1" w:styleId="Heading4Char">
    <w:name w:val="Heading 4 Char"/>
    <w:link w:val="Heading4"/>
    <w:uiPriority w:val="9"/>
    <w:semiHidden/>
    <w:rsid w:val="00382C76"/>
    <w:rPr>
      <w:rFonts w:ascii="Calibri" w:eastAsia="Times New Roman" w:hAnsi="Calibri" w:cs="Times New Roman"/>
      <w:b/>
      <w:bCs/>
      <w:sz w:val="28"/>
      <w:szCs w:val="28"/>
      <w:lang w:val="en-US" w:eastAsia="en-US"/>
    </w:rPr>
  </w:style>
  <w:style w:type="paragraph" w:customStyle="1" w:styleId="FrameContents">
    <w:name w:val="Frame Contents"/>
    <w:basedOn w:val="Normal"/>
    <w:qFormat/>
    <w:rsid w:val="00615541"/>
    <w:pPr>
      <w:suppressAutoHyphens/>
      <w:spacing w:before="100" w:after="200" w:line="276" w:lineRule="auto"/>
    </w:pPr>
    <w:rPr>
      <w:rFonts w:eastAsia="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4745">
      <w:bodyDiv w:val="1"/>
      <w:marLeft w:val="0"/>
      <w:marRight w:val="0"/>
      <w:marTop w:val="0"/>
      <w:marBottom w:val="0"/>
      <w:divBdr>
        <w:top w:val="none" w:sz="0" w:space="0" w:color="auto"/>
        <w:left w:val="none" w:sz="0" w:space="0" w:color="auto"/>
        <w:bottom w:val="none" w:sz="0" w:space="0" w:color="auto"/>
        <w:right w:val="none" w:sz="0" w:space="0" w:color="auto"/>
      </w:divBdr>
    </w:div>
    <w:div w:id="95179429">
      <w:bodyDiv w:val="1"/>
      <w:marLeft w:val="0"/>
      <w:marRight w:val="0"/>
      <w:marTop w:val="0"/>
      <w:marBottom w:val="0"/>
      <w:divBdr>
        <w:top w:val="none" w:sz="0" w:space="0" w:color="auto"/>
        <w:left w:val="none" w:sz="0" w:space="0" w:color="auto"/>
        <w:bottom w:val="none" w:sz="0" w:space="0" w:color="auto"/>
        <w:right w:val="none" w:sz="0" w:space="0" w:color="auto"/>
      </w:divBdr>
    </w:div>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19494661">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330522066">
      <w:bodyDiv w:val="1"/>
      <w:marLeft w:val="0"/>
      <w:marRight w:val="0"/>
      <w:marTop w:val="0"/>
      <w:marBottom w:val="0"/>
      <w:divBdr>
        <w:top w:val="none" w:sz="0" w:space="0" w:color="auto"/>
        <w:left w:val="none" w:sz="0" w:space="0" w:color="auto"/>
        <w:bottom w:val="none" w:sz="0" w:space="0" w:color="auto"/>
        <w:right w:val="none" w:sz="0" w:space="0" w:color="auto"/>
      </w:divBdr>
    </w:div>
    <w:div w:id="452099174">
      <w:bodyDiv w:val="1"/>
      <w:marLeft w:val="0"/>
      <w:marRight w:val="0"/>
      <w:marTop w:val="0"/>
      <w:marBottom w:val="0"/>
      <w:divBdr>
        <w:top w:val="none" w:sz="0" w:space="0" w:color="auto"/>
        <w:left w:val="none" w:sz="0" w:space="0" w:color="auto"/>
        <w:bottom w:val="none" w:sz="0" w:space="0" w:color="auto"/>
        <w:right w:val="none" w:sz="0" w:space="0" w:color="auto"/>
      </w:divBdr>
    </w:div>
    <w:div w:id="454520590">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553588263">
      <w:bodyDiv w:val="1"/>
      <w:marLeft w:val="0"/>
      <w:marRight w:val="0"/>
      <w:marTop w:val="0"/>
      <w:marBottom w:val="0"/>
      <w:divBdr>
        <w:top w:val="none" w:sz="0" w:space="0" w:color="auto"/>
        <w:left w:val="none" w:sz="0" w:space="0" w:color="auto"/>
        <w:bottom w:val="none" w:sz="0" w:space="0" w:color="auto"/>
        <w:right w:val="none" w:sz="0" w:space="0" w:color="auto"/>
      </w:divBdr>
    </w:div>
    <w:div w:id="662657811">
      <w:bodyDiv w:val="1"/>
      <w:marLeft w:val="0"/>
      <w:marRight w:val="0"/>
      <w:marTop w:val="0"/>
      <w:marBottom w:val="0"/>
      <w:divBdr>
        <w:top w:val="none" w:sz="0" w:space="0" w:color="auto"/>
        <w:left w:val="none" w:sz="0" w:space="0" w:color="auto"/>
        <w:bottom w:val="none" w:sz="0" w:space="0" w:color="auto"/>
        <w:right w:val="none" w:sz="0" w:space="0" w:color="auto"/>
      </w:divBdr>
    </w:div>
    <w:div w:id="779762796">
      <w:bodyDiv w:val="1"/>
      <w:marLeft w:val="0"/>
      <w:marRight w:val="0"/>
      <w:marTop w:val="0"/>
      <w:marBottom w:val="0"/>
      <w:divBdr>
        <w:top w:val="none" w:sz="0" w:space="0" w:color="auto"/>
        <w:left w:val="none" w:sz="0" w:space="0" w:color="auto"/>
        <w:bottom w:val="none" w:sz="0" w:space="0" w:color="auto"/>
        <w:right w:val="none" w:sz="0" w:space="0" w:color="auto"/>
      </w:divBdr>
    </w:div>
    <w:div w:id="946232344">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09299378">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399329694">
      <w:bodyDiv w:val="1"/>
      <w:marLeft w:val="0"/>
      <w:marRight w:val="0"/>
      <w:marTop w:val="0"/>
      <w:marBottom w:val="0"/>
      <w:divBdr>
        <w:top w:val="none" w:sz="0" w:space="0" w:color="auto"/>
        <w:left w:val="none" w:sz="0" w:space="0" w:color="auto"/>
        <w:bottom w:val="none" w:sz="0" w:space="0" w:color="auto"/>
        <w:right w:val="none" w:sz="0" w:space="0" w:color="auto"/>
      </w:divBdr>
    </w:div>
    <w:div w:id="1472362034">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547571694">
      <w:bodyDiv w:val="1"/>
      <w:marLeft w:val="0"/>
      <w:marRight w:val="0"/>
      <w:marTop w:val="0"/>
      <w:marBottom w:val="0"/>
      <w:divBdr>
        <w:top w:val="none" w:sz="0" w:space="0" w:color="auto"/>
        <w:left w:val="none" w:sz="0" w:space="0" w:color="auto"/>
        <w:bottom w:val="none" w:sz="0" w:space="0" w:color="auto"/>
        <w:right w:val="none" w:sz="0" w:space="0" w:color="auto"/>
      </w:divBdr>
    </w:div>
    <w:div w:id="157207926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864247791">
      <w:bodyDiv w:val="1"/>
      <w:marLeft w:val="0"/>
      <w:marRight w:val="0"/>
      <w:marTop w:val="0"/>
      <w:marBottom w:val="0"/>
      <w:divBdr>
        <w:top w:val="none" w:sz="0" w:space="0" w:color="auto"/>
        <w:left w:val="none" w:sz="0" w:space="0" w:color="auto"/>
        <w:bottom w:val="none" w:sz="0" w:space="0" w:color="auto"/>
        <w:right w:val="none" w:sz="0" w:space="0" w:color="auto"/>
      </w:divBdr>
      <w:divsChild>
        <w:div w:id="805703510">
          <w:marLeft w:val="0"/>
          <w:marRight w:val="0"/>
          <w:marTop w:val="0"/>
          <w:marBottom w:val="300"/>
          <w:divBdr>
            <w:top w:val="none" w:sz="0" w:space="0" w:color="auto"/>
            <w:left w:val="none" w:sz="0" w:space="0" w:color="auto"/>
            <w:bottom w:val="none" w:sz="0" w:space="0" w:color="auto"/>
            <w:right w:val="none" w:sz="0" w:space="0" w:color="auto"/>
          </w:divBdr>
        </w:div>
        <w:div w:id="1998609512">
          <w:marLeft w:val="0"/>
          <w:marRight w:val="0"/>
          <w:marTop w:val="0"/>
          <w:marBottom w:val="300"/>
          <w:divBdr>
            <w:top w:val="none" w:sz="0" w:space="0" w:color="auto"/>
            <w:left w:val="none" w:sz="0" w:space="0" w:color="auto"/>
            <w:bottom w:val="none" w:sz="0" w:space="0" w:color="auto"/>
            <w:right w:val="none" w:sz="0" w:space="0" w:color="auto"/>
          </w:divBdr>
        </w:div>
      </w:divsChild>
    </w:div>
    <w:div w:id="1963535420">
      <w:bodyDiv w:val="1"/>
      <w:marLeft w:val="0"/>
      <w:marRight w:val="0"/>
      <w:marTop w:val="0"/>
      <w:marBottom w:val="0"/>
      <w:divBdr>
        <w:top w:val="none" w:sz="0" w:space="0" w:color="auto"/>
        <w:left w:val="none" w:sz="0" w:space="0" w:color="auto"/>
        <w:bottom w:val="none" w:sz="0" w:space="0" w:color="auto"/>
        <w:right w:val="none" w:sz="0" w:space="0" w:color="auto"/>
      </w:divBdr>
    </w:div>
    <w:div w:id="207080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B7CFB-EB80-41FC-B0F3-883DE54E70CE}">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A04125E-78FA-4FB4-A98D-63D8F15E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4197</CharactersWithSpaces>
  <SharedDoc>false</SharedDoc>
  <HLinks>
    <vt:vector size="54" baseType="variant">
      <vt:variant>
        <vt:i4>196674</vt:i4>
      </vt:variant>
      <vt:variant>
        <vt:i4>27</vt:i4>
      </vt:variant>
      <vt:variant>
        <vt:i4>0</vt:i4>
      </vt:variant>
      <vt:variant>
        <vt:i4>5</vt:i4>
      </vt:variant>
      <vt:variant>
        <vt:lpwstr>https://www.aqa.org.uk/subjects/geography/gcse/geography-8035/subject-content/geographical-skills</vt:lpwstr>
      </vt:variant>
      <vt:variant>
        <vt:lpwstr/>
      </vt:variant>
      <vt:variant>
        <vt:i4>2687044</vt:i4>
      </vt:variant>
      <vt:variant>
        <vt:i4>24</vt:i4>
      </vt:variant>
      <vt:variant>
        <vt:i4>0</vt:i4>
      </vt:variant>
      <vt:variant>
        <vt:i4>5</vt:i4>
      </vt:variant>
      <vt:variant>
        <vt:lpwstr>https://www.aqa.org.uk/subjects/geography/gcse/geography-8035/subject-content/geographical-applications</vt:lpwstr>
      </vt:variant>
      <vt:variant>
        <vt:lpwstr>id-Section_B_Fieldwork_1_3_2</vt:lpwstr>
      </vt:variant>
      <vt:variant>
        <vt:i4>3342396</vt:i4>
      </vt:variant>
      <vt:variant>
        <vt:i4>21</vt:i4>
      </vt:variant>
      <vt:variant>
        <vt:i4>0</vt:i4>
      </vt:variant>
      <vt:variant>
        <vt:i4>5</vt:i4>
      </vt:variant>
      <vt:variant>
        <vt:lpwstr>https://www.aqa.org.uk/subjects/geography/gcse/geography-8035/subject-content/geographical-applications</vt:lpwstr>
      </vt:variant>
      <vt:variant>
        <vt:lpwstr>id-Section_A_Issue_evaluation_1_3_1</vt:lpwstr>
      </vt:variant>
      <vt:variant>
        <vt:i4>2490449</vt:i4>
      </vt:variant>
      <vt:variant>
        <vt:i4>18</vt:i4>
      </vt:variant>
      <vt:variant>
        <vt:i4>0</vt:i4>
      </vt:variant>
      <vt:variant>
        <vt:i4>5</vt:i4>
      </vt:variant>
      <vt:variant>
        <vt:lpwstr>https://www.aqa.org.uk/subjects/geography/gcse/geography-8035/subject-content/challenges-in-the-human-environment</vt:lpwstr>
      </vt:variant>
      <vt:variant>
        <vt:lpwstr>id-Section_C_The_challenge_of_resource_management_1_2_3</vt:lpwstr>
      </vt:variant>
      <vt:variant>
        <vt:i4>5242966</vt:i4>
      </vt:variant>
      <vt:variant>
        <vt:i4>15</vt:i4>
      </vt:variant>
      <vt:variant>
        <vt:i4>0</vt:i4>
      </vt:variant>
      <vt:variant>
        <vt:i4>5</vt:i4>
      </vt:variant>
      <vt:variant>
        <vt:lpwstr>https://www.aqa.org.uk/subjects/geography/gcse/geography-8035/subject-content/challenges-in-the-human-environment</vt:lpwstr>
      </vt:variant>
      <vt:variant>
        <vt:lpwstr>id-Section_B_The_changing_economic_world_1_2_2</vt:lpwstr>
      </vt:variant>
      <vt:variant>
        <vt:i4>6946912</vt:i4>
      </vt:variant>
      <vt:variant>
        <vt:i4>12</vt:i4>
      </vt:variant>
      <vt:variant>
        <vt:i4>0</vt:i4>
      </vt:variant>
      <vt:variant>
        <vt:i4>5</vt:i4>
      </vt:variant>
      <vt:variant>
        <vt:lpwstr>https://www.aqa.org.uk/subjects/geography/gcse/geography-8035/subject-content/challenges-in-the-human-environment</vt:lpwstr>
      </vt:variant>
      <vt:variant>
        <vt:lpwstr>id-Section_A_Urban_issues_and_challenges_1_2_1</vt:lpwstr>
      </vt:variant>
      <vt:variant>
        <vt:i4>7798884</vt:i4>
      </vt:variant>
      <vt:variant>
        <vt:i4>9</vt:i4>
      </vt:variant>
      <vt:variant>
        <vt:i4>0</vt:i4>
      </vt:variant>
      <vt:variant>
        <vt:i4>5</vt:i4>
      </vt:variant>
      <vt:variant>
        <vt:lpwstr>https://www.aqa.org.uk/subjects/geography/gcse/geography-8035/subject-content/living-with-the-physical-environment</vt:lpwstr>
      </vt:variant>
      <vt:variant>
        <vt:lpwstr>1_1_2</vt:lpwstr>
      </vt:variant>
      <vt:variant>
        <vt:i4>65647</vt:i4>
      </vt:variant>
      <vt:variant>
        <vt:i4>6</vt:i4>
      </vt:variant>
      <vt:variant>
        <vt:i4>0</vt:i4>
      </vt:variant>
      <vt:variant>
        <vt:i4>5</vt:i4>
      </vt:variant>
      <vt:variant>
        <vt:lpwstr>https://www.aqa.org.uk/subjects/geography/gcse/geography-8035/subject-content/living-with-the-physical-environment</vt:lpwstr>
      </vt:variant>
      <vt:variant>
        <vt:lpwstr>id-Section_C_The_living_world_1_1_3</vt:lpwstr>
      </vt:variant>
      <vt:variant>
        <vt:i4>3145793</vt:i4>
      </vt:variant>
      <vt:variant>
        <vt:i4>3</vt:i4>
      </vt:variant>
      <vt:variant>
        <vt:i4>0</vt:i4>
      </vt:variant>
      <vt:variant>
        <vt:i4>5</vt:i4>
      </vt:variant>
      <vt:variant>
        <vt:lpwstr>https://www.aqa.org.uk/subjects/geography/gcse/geography-8035/subject-content/living-with-the-physical-environment</vt:lpwstr>
      </vt:variant>
      <vt:variant>
        <vt:lpwstr>id-Section_A_The_challenge_of_natural_hazards_1_1_1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Genevra Austin</cp:lastModifiedBy>
  <cp:revision>4</cp:revision>
  <cp:lastPrinted>2019-10-17T12:53:00Z</cp:lastPrinted>
  <dcterms:created xsi:type="dcterms:W3CDTF">2021-11-11T10:56:00Z</dcterms:created>
  <dcterms:modified xsi:type="dcterms:W3CDTF">2021-11-11T11:06:00Z</dcterms:modified>
</cp:coreProperties>
</file>