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070" w:rsidRDefault="00AC0070" w:rsidP="00AC0070">
      <w:pPr>
        <w:widowControl w:val="0"/>
        <w:pBdr>
          <w:top w:val="nil"/>
          <w:left w:val="nil"/>
          <w:bottom w:val="nil"/>
          <w:right w:val="nil"/>
          <w:between w:val="nil"/>
        </w:pBdr>
        <w:spacing w:after="0" w:line="276" w:lineRule="auto"/>
        <w:rPr>
          <w:rFonts w:ascii="Arial" w:eastAsia="Arial" w:hAnsi="Arial" w:cs="Arial"/>
          <w:color w:val="000000"/>
        </w:rPr>
      </w:pPr>
    </w:p>
    <w:tbl>
      <w:tblPr>
        <w:tblW w:w="1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539"/>
        <w:gridCol w:w="995"/>
        <w:gridCol w:w="1401"/>
        <w:gridCol w:w="2245"/>
        <w:gridCol w:w="4592"/>
      </w:tblGrid>
      <w:tr w:rsidR="00AC0070" w:rsidTr="005C70FB">
        <w:tc>
          <w:tcPr>
            <w:tcW w:w="15278" w:type="dxa"/>
            <w:gridSpan w:val="6"/>
          </w:tcPr>
          <w:p w:rsidR="00AC0070" w:rsidRDefault="00AC0070" w:rsidP="005C70FB">
            <w:pPr>
              <w:jc w:val="center"/>
              <w:rPr>
                <w:rFonts w:ascii="Corbel" w:eastAsia="Corbel" w:hAnsi="Corbel" w:cs="Corbel"/>
                <w:b/>
                <w:sz w:val="24"/>
                <w:szCs w:val="24"/>
              </w:rPr>
            </w:pPr>
            <w:r w:rsidRPr="007E2644">
              <w:rPr>
                <w:rFonts w:ascii="Corbel" w:eastAsia="Corbel" w:hAnsi="Corbel" w:cs="Corbel"/>
                <w:i/>
              </w:rPr>
              <w:t>What will they be learning, why and in what order?</w:t>
            </w:r>
            <w:r>
              <w:rPr>
                <w:rFonts w:ascii="Corbel" w:eastAsia="Corbel" w:hAnsi="Corbel" w:cs="Corbel"/>
                <w:b/>
                <w:sz w:val="24"/>
                <w:szCs w:val="24"/>
              </w:rPr>
              <w:t xml:space="preserve">                          </w:t>
            </w:r>
          </w:p>
        </w:tc>
      </w:tr>
      <w:tr w:rsidR="00AC0070" w:rsidTr="005C70FB">
        <w:trPr>
          <w:trHeight w:val="417"/>
        </w:trPr>
        <w:tc>
          <w:tcPr>
            <w:tcW w:w="1506" w:type="dxa"/>
          </w:tcPr>
          <w:p w:rsidR="00AC0070" w:rsidRDefault="00AC0070" w:rsidP="005C70FB">
            <w:pPr>
              <w:jc w:val="center"/>
              <w:rPr>
                <w:rFonts w:ascii="Corbel" w:eastAsia="Corbel" w:hAnsi="Corbel" w:cs="Corbel"/>
                <w:b/>
              </w:rPr>
            </w:pPr>
          </w:p>
        </w:tc>
        <w:tc>
          <w:tcPr>
            <w:tcW w:w="4539" w:type="dxa"/>
          </w:tcPr>
          <w:p w:rsidR="00AC0070" w:rsidRDefault="00AC0070" w:rsidP="005C70FB">
            <w:pPr>
              <w:jc w:val="center"/>
              <w:rPr>
                <w:rFonts w:ascii="Corbel" w:eastAsia="Corbel" w:hAnsi="Corbel" w:cs="Corbel"/>
                <w:b/>
              </w:rPr>
            </w:pPr>
            <w:r>
              <w:rPr>
                <w:rFonts w:ascii="Corbel" w:eastAsia="Corbel" w:hAnsi="Corbel" w:cs="Corbel"/>
                <w:b/>
              </w:rPr>
              <w:t>Term 1</w:t>
            </w:r>
          </w:p>
          <w:p w:rsidR="00AC0070" w:rsidRDefault="00AC0070" w:rsidP="005C70FB">
            <w:pPr>
              <w:jc w:val="center"/>
              <w:rPr>
                <w:rFonts w:ascii="Corbel" w:eastAsia="Corbel" w:hAnsi="Corbel" w:cs="Corbel"/>
                <w:b/>
              </w:rPr>
            </w:pPr>
          </w:p>
        </w:tc>
        <w:tc>
          <w:tcPr>
            <w:tcW w:w="4641" w:type="dxa"/>
            <w:gridSpan w:val="3"/>
          </w:tcPr>
          <w:p w:rsidR="00AC0070" w:rsidRDefault="00AC0070" w:rsidP="005C70FB">
            <w:pPr>
              <w:jc w:val="center"/>
              <w:rPr>
                <w:rFonts w:ascii="Corbel" w:eastAsia="Corbel" w:hAnsi="Corbel" w:cs="Corbel"/>
                <w:b/>
              </w:rPr>
            </w:pPr>
            <w:r>
              <w:rPr>
                <w:rFonts w:ascii="Corbel" w:eastAsia="Corbel" w:hAnsi="Corbel" w:cs="Corbel"/>
                <w:b/>
              </w:rPr>
              <w:t>Term 2</w:t>
            </w:r>
          </w:p>
          <w:p w:rsidR="00AC0070" w:rsidRDefault="00AC0070" w:rsidP="005C70FB">
            <w:pPr>
              <w:jc w:val="center"/>
              <w:rPr>
                <w:rFonts w:ascii="Corbel" w:eastAsia="Corbel" w:hAnsi="Corbel" w:cs="Corbel"/>
                <w:b/>
              </w:rPr>
            </w:pPr>
          </w:p>
        </w:tc>
        <w:tc>
          <w:tcPr>
            <w:tcW w:w="4592" w:type="dxa"/>
          </w:tcPr>
          <w:p w:rsidR="00AC0070" w:rsidRDefault="00AC0070" w:rsidP="005C70FB">
            <w:pPr>
              <w:jc w:val="center"/>
              <w:rPr>
                <w:rFonts w:ascii="Corbel" w:eastAsia="Corbel" w:hAnsi="Corbel" w:cs="Corbel"/>
                <w:b/>
              </w:rPr>
            </w:pPr>
            <w:r>
              <w:rPr>
                <w:rFonts w:ascii="Corbel" w:eastAsia="Corbel" w:hAnsi="Corbel" w:cs="Corbel"/>
                <w:b/>
              </w:rPr>
              <w:t>Term 3</w:t>
            </w:r>
          </w:p>
          <w:p w:rsidR="00AC0070" w:rsidRDefault="00AC0070" w:rsidP="005C70FB">
            <w:pPr>
              <w:jc w:val="center"/>
              <w:rPr>
                <w:rFonts w:ascii="Corbel" w:eastAsia="Corbel" w:hAnsi="Corbel" w:cs="Corbel"/>
                <w:b/>
              </w:rPr>
            </w:pPr>
            <w:bookmarkStart w:id="0" w:name="_heading=h.30j0zll" w:colFirst="0" w:colLast="0"/>
            <w:bookmarkEnd w:id="0"/>
          </w:p>
        </w:tc>
      </w:tr>
      <w:tr w:rsidR="00AC0070" w:rsidTr="005C70FB">
        <w:trPr>
          <w:trHeight w:val="1562"/>
        </w:trPr>
        <w:tc>
          <w:tcPr>
            <w:tcW w:w="1506" w:type="dxa"/>
            <w:shd w:val="clear" w:color="auto" w:fill="C5E0B3" w:themeFill="accent6" w:themeFillTint="66"/>
          </w:tcPr>
          <w:p w:rsidR="00AC0070" w:rsidRDefault="00AC0070" w:rsidP="005C70FB">
            <w:pPr>
              <w:jc w:val="center"/>
              <w:rPr>
                <w:rFonts w:ascii="Corbel" w:eastAsia="Corbel" w:hAnsi="Corbel" w:cs="Corbel"/>
                <w:b/>
              </w:rPr>
            </w:pPr>
            <w:r>
              <w:rPr>
                <w:rFonts w:ascii="Corbel" w:eastAsia="Corbel" w:hAnsi="Corbel" w:cs="Corbel"/>
                <w:b/>
              </w:rPr>
              <w:t>Bridge/ Foundation knowledge required</w:t>
            </w:r>
          </w:p>
        </w:tc>
        <w:tc>
          <w:tcPr>
            <w:tcW w:w="4539" w:type="dxa"/>
            <w:shd w:val="clear" w:color="auto" w:fill="C5E0B3" w:themeFill="accent6" w:themeFillTint="66"/>
          </w:tcPr>
          <w:p w:rsidR="00AC0070" w:rsidRPr="00442158" w:rsidRDefault="00AC0070" w:rsidP="005C70FB">
            <w:pPr>
              <w:rPr>
                <w:rFonts w:ascii="Corbel" w:eastAsia="Corbel" w:hAnsi="Corbel" w:cs="Corbel"/>
                <w:sz w:val="16"/>
                <w:szCs w:val="16"/>
              </w:rPr>
            </w:pPr>
            <w:r w:rsidRPr="00442158">
              <w:rPr>
                <w:rFonts w:ascii="Corbel" w:eastAsia="Corbel" w:hAnsi="Corbel" w:cs="Corbel"/>
                <w:sz w:val="16"/>
                <w:szCs w:val="16"/>
              </w:rPr>
              <w:t>Students may have previously covered basic physical geography</w:t>
            </w:r>
            <w:r w:rsidR="00442158" w:rsidRPr="00442158">
              <w:rPr>
                <w:rFonts w:ascii="Corbel" w:eastAsia="Corbel" w:hAnsi="Corbel" w:cs="Corbel"/>
                <w:sz w:val="16"/>
                <w:szCs w:val="16"/>
              </w:rPr>
              <w:t>, earth systems and structures including tectonics. The process of natural hazard formation and associated impacts is likely to be a new concept.</w:t>
            </w:r>
          </w:p>
          <w:p w:rsidR="00AC0070" w:rsidRPr="00442158" w:rsidRDefault="00AC0070" w:rsidP="005C70FB">
            <w:pPr>
              <w:rPr>
                <w:rFonts w:ascii="Corbel" w:eastAsia="Corbel" w:hAnsi="Corbel" w:cs="Corbel"/>
                <w:sz w:val="16"/>
                <w:szCs w:val="16"/>
              </w:rPr>
            </w:pPr>
          </w:p>
          <w:p w:rsidR="00AC0070" w:rsidRPr="00AC0070" w:rsidRDefault="00AC0070" w:rsidP="005C70FB">
            <w:pPr>
              <w:rPr>
                <w:rFonts w:ascii="Corbel" w:eastAsia="Corbel" w:hAnsi="Corbel" w:cs="Corbel"/>
                <w:color w:val="FF0000"/>
                <w:sz w:val="16"/>
                <w:szCs w:val="16"/>
              </w:rPr>
            </w:pPr>
            <w:r w:rsidRPr="00442158">
              <w:rPr>
                <w:rFonts w:ascii="Corbel" w:eastAsia="Corbel" w:hAnsi="Corbel" w:cs="Corbel"/>
                <w:sz w:val="16"/>
                <w:szCs w:val="16"/>
              </w:rPr>
              <w:t xml:space="preserve">Students </w:t>
            </w:r>
            <w:r w:rsidR="00442158" w:rsidRPr="00442158">
              <w:rPr>
                <w:rFonts w:ascii="Corbel" w:eastAsia="Corbel" w:hAnsi="Corbel" w:cs="Corbel"/>
                <w:sz w:val="16"/>
                <w:szCs w:val="16"/>
              </w:rPr>
              <w:t>may</w:t>
            </w:r>
            <w:r w:rsidRPr="00442158">
              <w:rPr>
                <w:rFonts w:ascii="Corbel" w:eastAsia="Corbel" w:hAnsi="Corbel" w:cs="Corbel"/>
                <w:sz w:val="16"/>
                <w:szCs w:val="16"/>
              </w:rPr>
              <w:t xml:space="preserve"> have </w:t>
            </w:r>
            <w:r w:rsidR="00442158" w:rsidRPr="00442158">
              <w:rPr>
                <w:rFonts w:ascii="Corbel" w:eastAsia="Corbel" w:hAnsi="Corbel" w:cs="Corbel"/>
                <w:sz w:val="16"/>
                <w:szCs w:val="16"/>
              </w:rPr>
              <w:t>engaged with the greenhouse effect concept and elements of global warming and climate change in previous geography or science lessons. Mitigation strategies at personal, local, regional and global levels are likely to be a new concept.</w:t>
            </w:r>
          </w:p>
        </w:tc>
        <w:tc>
          <w:tcPr>
            <w:tcW w:w="4641" w:type="dxa"/>
            <w:gridSpan w:val="3"/>
            <w:shd w:val="clear" w:color="auto" w:fill="C5E0B3" w:themeFill="accent6" w:themeFillTint="66"/>
          </w:tcPr>
          <w:p w:rsidR="00AC0070" w:rsidRPr="000C47A9" w:rsidRDefault="00AC0070" w:rsidP="005C70FB">
            <w:pPr>
              <w:rPr>
                <w:rFonts w:ascii="Corbel" w:eastAsia="Corbel" w:hAnsi="Corbel" w:cs="Corbel"/>
                <w:sz w:val="16"/>
                <w:szCs w:val="16"/>
              </w:rPr>
            </w:pPr>
            <w:r w:rsidRPr="000C47A9">
              <w:rPr>
                <w:rFonts w:ascii="Corbel" w:eastAsia="Corbel" w:hAnsi="Corbel" w:cs="Corbel"/>
                <w:sz w:val="16"/>
                <w:szCs w:val="16"/>
              </w:rPr>
              <w:t>Students may have previously</w:t>
            </w:r>
            <w:r w:rsidR="00AF712D" w:rsidRPr="000C47A9">
              <w:rPr>
                <w:rFonts w:ascii="Corbel" w:eastAsia="Corbel" w:hAnsi="Corbel" w:cs="Corbel"/>
                <w:sz w:val="16"/>
                <w:szCs w:val="16"/>
              </w:rPr>
              <w:t xml:space="preserve"> looked at basic elements of developing human settlements from a history perspective, but are unlikely to have engaged with </w:t>
            </w:r>
            <w:r w:rsidR="000C47A9" w:rsidRPr="000C47A9">
              <w:rPr>
                <w:rFonts w:ascii="Corbel" w:eastAsia="Corbel" w:hAnsi="Corbel" w:cs="Corbel"/>
                <w:sz w:val="16"/>
                <w:szCs w:val="16"/>
              </w:rPr>
              <w:t>population data or the growth and decline of UK cities, or the global Megacity phenomenon.</w:t>
            </w:r>
          </w:p>
          <w:p w:rsidR="00AC0070" w:rsidRPr="000C47A9" w:rsidRDefault="00AC0070" w:rsidP="005C70FB">
            <w:pPr>
              <w:rPr>
                <w:rFonts w:ascii="Corbel" w:eastAsia="Corbel" w:hAnsi="Corbel" w:cs="Corbel"/>
                <w:sz w:val="16"/>
                <w:szCs w:val="16"/>
              </w:rPr>
            </w:pPr>
          </w:p>
          <w:p w:rsidR="00AC0070" w:rsidRPr="000C47A9" w:rsidRDefault="00AC0070" w:rsidP="005C70FB">
            <w:pPr>
              <w:rPr>
                <w:rFonts w:ascii="Corbel" w:eastAsia="Corbel" w:hAnsi="Corbel" w:cs="Corbel"/>
                <w:sz w:val="16"/>
                <w:szCs w:val="16"/>
              </w:rPr>
            </w:pPr>
            <w:r w:rsidRPr="000C47A9">
              <w:rPr>
                <w:rFonts w:ascii="Corbel" w:eastAsia="Corbel" w:hAnsi="Corbel" w:cs="Corbel"/>
                <w:sz w:val="16"/>
                <w:szCs w:val="16"/>
              </w:rPr>
              <w:t>Students</w:t>
            </w:r>
            <w:r w:rsidR="000C47A9" w:rsidRPr="000C47A9">
              <w:rPr>
                <w:rFonts w:ascii="Corbel" w:eastAsia="Corbel" w:hAnsi="Corbel" w:cs="Corbel"/>
                <w:sz w:val="16"/>
                <w:szCs w:val="16"/>
              </w:rPr>
              <w:t xml:space="preserve"> are unlikely to have studied globalisation in any detail, but will be able to make links with the previous settlement module. There may be some knowledge related to recent news articles or personal family history connected with declining UK industries and the reasons for this.</w:t>
            </w:r>
          </w:p>
        </w:tc>
        <w:tc>
          <w:tcPr>
            <w:tcW w:w="4592" w:type="dxa"/>
            <w:shd w:val="clear" w:color="auto" w:fill="C5E0B3" w:themeFill="accent6" w:themeFillTint="66"/>
          </w:tcPr>
          <w:p w:rsidR="00AC0070" w:rsidRPr="005016D7" w:rsidRDefault="00AC0070" w:rsidP="005C70FB">
            <w:pPr>
              <w:rPr>
                <w:rFonts w:ascii="Corbel" w:eastAsia="Corbel" w:hAnsi="Corbel" w:cs="Corbel"/>
                <w:sz w:val="16"/>
                <w:szCs w:val="16"/>
              </w:rPr>
            </w:pPr>
            <w:r w:rsidRPr="005016D7">
              <w:rPr>
                <w:rFonts w:ascii="Corbel" w:eastAsia="Corbel" w:hAnsi="Corbel" w:cs="Corbel"/>
                <w:sz w:val="16"/>
                <w:szCs w:val="16"/>
              </w:rPr>
              <w:t xml:space="preserve">Students </w:t>
            </w:r>
            <w:r w:rsidR="009D76B4" w:rsidRPr="005016D7">
              <w:rPr>
                <w:rFonts w:ascii="Corbel" w:eastAsia="Corbel" w:hAnsi="Corbel" w:cs="Corbel"/>
                <w:sz w:val="16"/>
                <w:szCs w:val="16"/>
              </w:rPr>
              <w:t xml:space="preserve">will have come across news stories linked to migration and may have been introduced to push and pull factors </w:t>
            </w:r>
            <w:r w:rsidR="005016D7" w:rsidRPr="005016D7">
              <w:rPr>
                <w:rFonts w:ascii="Corbel" w:eastAsia="Corbel" w:hAnsi="Corbel" w:cs="Corbel"/>
                <w:sz w:val="16"/>
                <w:szCs w:val="16"/>
              </w:rPr>
              <w:t>in previous education settings. They will also likely have a number of misconceptions about migration.</w:t>
            </w:r>
          </w:p>
          <w:p w:rsidR="00AC0070" w:rsidRPr="005016D7" w:rsidRDefault="00AC0070" w:rsidP="005C70FB">
            <w:pPr>
              <w:rPr>
                <w:rFonts w:ascii="Corbel" w:eastAsia="Corbel" w:hAnsi="Corbel" w:cs="Corbel"/>
                <w:sz w:val="16"/>
                <w:szCs w:val="16"/>
              </w:rPr>
            </w:pPr>
          </w:p>
          <w:p w:rsidR="00AC0070" w:rsidRPr="005016D7" w:rsidRDefault="005016D7" w:rsidP="005C70FB">
            <w:pPr>
              <w:rPr>
                <w:rFonts w:ascii="Corbel" w:eastAsia="Corbel" w:hAnsi="Corbel" w:cs="Corbel"/>
                <w:sz w:val="16"/>
                <w:szCs w:val="16"/>
              </w:rPr>
            </w:pPr>
            <w:r w:rsidRPr="005016D7">
              <w:rPr>
                <w:rFonts w:ascii="Corbel" w:eastAsia="Corbel" w:hAnsi="Corbel" w:cs="Corbel"/>
                <w:sz w:val="16"/>
                <w:szCs w:val="16"/>
              </w:rPr>
              <w:t>Students will have studied rivers at KS2, but not in the context of disaster management and with links to human geography.</w:t>
            </w:r>
          </w:p>
        </w:tc>
      </w:tr>
      <w:tr w:rsidR="00AC0070" w:rsidTr="005C70FB">
        <w:trPr>
          <w:trHeight w:val="1536"/>
        </w:trPr>
        <w:tc>
          <w:tcPr>
            <w:tcW w:w="1506" w:type="dxa"/>
          </w:tcPr>
          <w:p w:rsidR="00AC0070" w:rsidRDefault="00AC0070" w:rsidP="005C70FB">
            <w:pPr>
              <w:rPr>
                <w:rFonts w:ascii="Corbel" w:eastAsia="Corbel" w:hAnsi="Corbel" w:cs="Corbel"/>
                <w:b/>
              </w:rPr>
            </w:pPr>
          </w:p>
          <w:p w:rsidR="00AC0070" w:rsidRDefault="00AC0070" w:rsidP="005C70FB">
            <w:pPr>
              <w:jc w:val="center"/>
              <w:rPr>
                <w:rFonts w:ascii="Corbel" w:eastAsia="Corbel" w:hAnsi="Corbel" w:cs="Corbel"/>
                <w:b/>
              </w:rPr>
            </w:pPr>
            <w:r>
              <w:rPr>
                <w:rFonts w:ascii="Corbel" w:eastAsia="Corbel" w:hAnsi="Corbel" w:cs="Corbel"/>
                <w:b/>
              </w:rPr>
              <w:t>Key Learning Experience / Skills</w:t>
            </w:r>
          </w:p>
          <w:p w:rsidR="00AC0070" w:rsidRDefault="00AC0070" w:rsidP="005C70FB">
            <w:pPr>
              <w:rPr>
                <w:rFonts w:ascii="Corbel" w:eastAsia="Corbel" w:hAnsi="Corbel" w:cs="Corbel"/>
                <w:b/>
              </w:rPr>
            </w:pPr>
          </w:p>
        </w:tc>
        <w:tc>
          <w:tcPr>
            <w:tcW w:w="4539" w:type="dxa"/>
          </w:tcPr>
          <w:p w:rsidR="00AC0070" w:rsidRPr="00AC0070" w:rsidRDefault="00AC0070" w:rsidP="005C70FB">
            <w:pPr>
              <w:rPr>
                <w:rFonts w:ascii="Arial" w:eastAsia="Times New Roman" w:hAnsi="Arial" w:cs="Arial"/>
                <w:sz w:val="16"/>
                <w:szCs w:val="16"/>
              </w:rPr>
            </w:pPr>
            <w:r w:rsidRPr="00AC0070">
              <w:rPr>
                <w:rFonts w:ascii="Arial" w:eastAsia="Times New Roman" w:hAnsi="Arial" w:cs="Arial"/>
                <w:b/>
                <w:sz w:val="16"/>
                <w:szCs w:val="16"/>
              </w:rPr>
              <w:t>Tectonics:</w:t>
            </w:r>
            <w:r w:rsidRPr="00AC0070">
              <w:rPr>
                <w:rFonts w:ascii="Arial" w:eastAsia="Times New Roman" w:hAnsi="Arial" w:cs="Arial"/>
                <w:sz w:val="16"/>
                <w:szCs w:val="16"/>
              </w:rPr>
              <w:t xml:space="preserve"> </w:t>
            </w:r>
          </w:p>
          <w:p w:rsidR="00AC0070" w:rsidRPr="00AC0070" w:rsidRDefault="00AC0070" w:rsidP="005C70FB">
            <w:pPr>
              <w:rPr>
                <w:rFonts w:ascii="Arial" w:eastAsia="Times New Roman" w:hAnsi="Arial" w:cs="Arial"/>
                <w:sz w:val="16"/>
                <w:szCs w:val="16"/>
              </w:rPr>
            </w:pPr>
            <w:r w:rsidRPr="00AC0070">
              <w:rPr>
                <w:rFonts w:ascii="Arial" w:eastAsia="Times New Roman" w:hAnsi="Arial" w:cs="Arial"/>
                <w:sz w:val="16"/>
                <w:szCs w:val="16"/>
              </w:rPr>
              <w:t>Identifying layers of the earth, tectonic plates and understanding the earth systems resulting in tectonic activity.</w:t>
            </w:r>
          </w:p>
          <w:p w:rsidR="00AC0070" w:rsidRPr="00AC0070" w:rsidRDefault="00AC0070" w:rsidP="005C70FB">
            <w:pPr>
              <w:rPr>
                <w:rFonts w:ascii="Arial" w:eastAsia="Times New Roman" w:hAnsi="Arial" w:cs="Arial"/>
                <w:sz w:val="16"/>
                <w:szCs w:val="16"/>
              </w:rPr>
            </w:pPr>
            <w:r w:rsidRPr="00AC0070">
              <w:rPr>
                <w:rFonts w:ascii="Arial" w:eastAsia="Times New Roman" w:hAnsi="Arial" w:cs="Arial"/>
                <w:sz w:val="16"/>
                <w:szCs w:val="16"/>
              </w:rPr>
              <w:t>Understanding how earthquakes, tsunami and volcanic eruptions occur.</w:t>
            </w:r>
          </w:p>
          <w:p w:rsidR="00AC0070" w:rsidRPr="00AC0070" w:rsidRDefault="00AC0070" w:rsidP="005C70FB">
            <w:pPr>
              <w:rPr>
                <w:rFonts w:ascii="Arial" w:eastAsia="Times New Roman" w:hAnsi="Arial" w:cs="Arial"/>
                <w:sz w:val="16"/>
                <w:szCs w:val="16"/>
              </w:rPr>
            </w:pPr>
            <w:r w:rsidRPr="00AC0070">
              <w:rPr>
                <w:rFonts w:ascii="Arial" w:eastAsia="Times New Roman" w:hAnsi="Arial" w:cs="Arial"/>
                <w:sz w:val="16"/>
                <w:szCs w:val="16"/>
              </w:rPr>
              <w:t xml:space="preserve">Discuss the impact of natural hazards of human life and the reasons </w:t>
            </w:r>
            <w:proofErr w:type="spellStart"/>
            <w:r w:rsidRPr="00AC0070">
              <w:rPr>
                <w:rFonts w:ascii="Arial" w:eastAsia="Times New Roman" w:hAnsi="Arial" w:cs="Arial"/>
                <w:sz w:val="16"/>
                <w:szCs w:val="16"/>
              </w:rPr>
              <w:t>fpr</w:t>
            </w:r>
            <w:proofErr w:type="spellEnd"/>
            <w:r w:rsidR="000C47A9">
              <w:rPr>
                <w:rFonts w:ascii="Arial" w:eastAsia="Times New Roman" w:hAnsi="Arial" w:cs="Arial"/>
                <w:sz w:val="16"/>
                <w:szCs w:val="16"/>
              </w:rPr>
              <w:t xml:space="preserve"> </w:t>
            </w:r>
            <w:r w:rsidRPr="00AC0070">
              <w:rPr>
                <w:rFonts w:ascii="Arial" w:eastAsia="Times New Roman" w:hAnsi="Arial" w:cs="Arial"/>
                <w:sz w:val="16"/>
                <w:szCs w:val="16"/>
              </w:rPr>
              <w:t>and strategies associated with living with them.</w:t>
            </w:r>
          </w:p>
          <w:p w:rsidR="00AC0070" w:rsidRPr="00AC0070" w:rsidRDefault="00AC0070" w:rsidP="005C70FB">
            <w:pPr>
              <w:rPr>
                <w:rFonts w:ascii="Arial" w:eastAsia="Times New Roman" w:hAnsi="Arial" w:cs="Arial"/>
                <w:b/>
                <w:color w:val="FF0000"/>
                <w:sz w:val="16"/>
                <w:szCs w:val="16"/>
              </w:rPr>
            </w:pPr>
          </w:p>
          <w:p w:rsidR="00AC0070" w:rsidRPr="00AC0070" w:rsidRDefault="00AC0070" w:rsidP="005C70FB">
            <w:pPr>
              <w:rPr>
                <w:rFonts w:ascii="Arial" w:eastAsia="Times New Roman" w:hAnsi="Arial" w:cs="Arial"/>
                <w:b/>
                <w:sz w:val="16"/>
                <w:szCs w:val="16"/>
              </w:rPr>
            </w:pPr>
            <w:r w:rsidRPr="00AC0070">
              <w:rPr>
                <w:rFonts w:ascii="Arial" w:eastAsia="Times New Roman" w:hAnsi="Arial" w:cs="Arial"/>
                <w:b/>
                <w:sz w:val="16"/>
                <w:szCs w:val="16"/>
              </w:rPr>
              <w:t>Climate change:</w:t>
            </w:r>
          </w:p>
          <w:p w:rsidR="00AC0070" w:rsidRPr="00AC0070" w:rsidRDefault="00AC0070" w:rsidP="005C70FB">
            <w:pPr>
              <w:rPr>
                <w:rFonts w:ascii="Arial" w:eastAsia="Times New Roman" w:hAnsi="Arial" w:cs="Arial"/>
                <w:sz w:val="16"/>
                <w:szCs w:val="16"/>
              </w:rPr>
            </w:pPr>
            <w:r w:rsidRPr="00AC0070">
              <w:rPr>
                <w:rFonts w:ascii="Arial" w:eastAsia="Times New Roman" w:hAnsi="Arial" w:cs="Arial"/>
                <w:sz w:val="16"/>
                <w:szCs w:val="16"/>
              </w:rPr>
              <w:t>Understanding the greenhouse effect, the process of global warming and the factors which influence this.</w:t>
            </w:r>
          </w:p>
          <w:p w:rsidR="00AC0070" w:rsidRPr="00AC0070" w:rsidRDefault="00AC0070" w:rsidP="005C70FB">
            <w:pPr>
              <w:rPr>
                <w:rFonts w:ascii="Arial" w:eastAsia="Times New Roman" w:hAnsi="Arial" w:cs="Arial"/>
                <w:sz w:val="16"/>
                <w:szCs w:val="16"/>
              </w:rPr>
            </w:pPr>
            <w:r w:rsidRPr="00AC0070">
              <w:rPr>
                <w:rFonts w:ascii="Arial" w:eastAsia="Times New Roman" w:hAnsi="Arial" w:cs="Arial"/>
                <w:sz w:val="16"/>
                <w:szCs w:val="16"/>
              </w:rPr>
              <w:t>Identifying the causes, consequences and strategies available to mitigate climate change at personal, regional and global levels.</w:t>
            </w:r>
          </w:p>
          <w:p w:rsidR="00AC0070" w:rsidRPr="00AC0070" w:rsidRDefault="00AC0070" w:rsidP="005C70FB">
            <w:pPr>
              <w:rPr>
                <w:rFonts w:ascii="Arial" w:eastAsia="Times New Roman" w:hAnsi="Arial" w:cs="Arial"/>
                <w:color w:val="FF0000"/>
                <w:sz w:val="16"/>
                <w:szCs w:val="16"/>
              </w:rPr>
            </w:pPr>
          </w:p>
        </w:tc>
        <w:tc>
          <w:tcPr>
            <w:tcW w:w="4641" w:type="dxa"/>
            <w:gridSpan w:val="3"/>
          </w:tcPr>
          <w:p w:rsidR="00AC0070" w:rsidRPr="00662EC0" w:rsidRDefault="00662EC0" w:rsidP="005C70FB">
            <w:pPr>
              <w:rPr>
                <w:rFonts w:ascii="Arial" w:eastAsia="Times New Roman" w:hAnsi="Arial" w:cs="Arial"/>
                <w:b/>
                <w:sz w:val="16"/>
                <w:szCs w:val="16"/>
              </w:rPr>
            </w:pPr>
            <w:r w:rsidRPr="00662EC0">
              <w:rPr>
                <w:rFonts w:ascii="Arial" w:eastAsia="Times New Roman" w:hAnsi="Arial" w:cs="Arial"/>
                <w:b/>
                <w:sz w:val="16"/>
                <w:szCs w:val="16"/>
              </w:rPr>
              <w:t>Settlement:</w:t>
            </w:r>
          </w:p>
          <w:p w:rsidR="00AC0070" w:rsidRPr="000C47A9" w:rsidRDefault="000C47A9" w:rsidP="005C70FB">
            <w:pPr>
              <w:rPr>
                <w:rFonts w:ascii="Arial" w:eastAsia="Times New Roman" w:hAnsi="Arial" w:cs="Arial"/>
                <w:sz w:val="16"/>
                <w:szCs w:val="16"/>
              </w:rPr>
            </w:pPr>
            <w:r w:rsidRPr="000C47A9">
              <w:rPr>
                <w:rFonts w:ascii="Arial" w:eastAsia="Times New Roman" w:hAnsi="Arial" w:cs="Arial"/>
                <w:sz w:val="16"/>
                <w:szCs w:val="16"/>
              </w:rPr>
              <w:t>Identify the physical and human geographical reasons for settlements to grow in certain areas.</w:t>
            </w:r>
          </w:p>
          <w:p w:rsidR="000C47A9" w:rsidRPr="000C47A9" w:rsidRDefault="000C47A9" w:rsidP="005C70FB">
            <w:pPr>
              <w:rPr>
                <w:rFonts w:ascii="Arial" w:eastAsia="Times New Roman" w:hAnsi="Arial" w:cs="Arial"/>
                <w:sz w:val="16"/>
                <w:szCs w:val="16"/>
              </w:rPr>
            </w:pPr>
            <w:r w:rsidRPr="000C47A9">
              <w:rPr>
                <w:rFonts w:ascii="Arial" w:eastAsia="Times New Roman" w:hAnsi="Arial" w:cs="Arial"/>
                <w:sz w:val="16"/>
                <w:szCs w:val="16"/>
              </w:rPr>
              <w:t>Understand how and why UK cities have changed both physically and economically.</w:t>
            </w:r>
          </w:p>
          <w:p w:rsidR="000C47A9" w:rsidRPr="000C47A9" w:rsidRDefault="000C47A9" w:rsidP="005C70FB">
            <w:pPr>
              <w:rPr>
                <w:rFonts w:ascii="Arial" w:eastAsia="Times New Roman" w:hAnsi="Arial" w:cs="Arial"/>
                <w:sz w:val="16"/>
                <w:szCs w:val="16"/>
              </w:rPr>
            </w:pPr>
            <w:r w:rsidRPr="000C47A9">
              <w:rPr>
                <w:rFonts w:ascii="Arial" w:eastAsia="Times New Roman" w:hAnsi="Arial" w:cs="Arial"/>
                <w:sz w:val="16"/>
                <w:szCs w:val="16"/>
              </w:rPr>
              <w:t>Discuss the growth of megacities and how they link to the concept of the global village.</w:t>
            </w:r>
          </w:p>
          <w:p w:rsidR="00AC0070" w:rsidRPr="00AC0070" w:rsidRDefault="00AC0070" w:rsidP="005C70FB">
            <w:pPr>
              <w:rPr>
                <w:rFonts w:ascii="Arial" w:eastAsia="Times New Roman" w:hAnsi="Arial" w:cs="Arial"/>
                <w:b/>
                <w:color w:val="FF0000"/>
                <w:sz w:val="16"/>
                <w:szCs w:val="16"/>
              </w:rPr>
            </w:pPr>
          </w:p>
          <w:p w:rsidR="00AC0070" w:rsidRPr="00662EC0" w:rsidRDefault="00662EC0" w:rsidP="005C70FB">
            <w:pPr>
              <w:rPr>
                <w:rFonts w:ascii="Arial" w:eastAsia="Times New Roman" w:hAnsi="Arial" w:cs="Arial"/>
                <w:b/>
                <w:sz w:val="16"/>
                <w:szCs w:val="16"/>
              </w:rPr>
            </w:pPr>
            <w:r w:rsidRPr="00662EC0">
              <w:rPr>
                <w:rFonts w:ascii="Arial" w:eastAsia="Times New Roman" w:hAnsi="Arial" w:cs="Arial"/>
                <w:b/>
                <w:sz w:val="16"/>
                <w:szCs w:val="16"/>
              </w:rPr>
              <w:t>Globalisation:</w:t>
            </w:r>
          </w:p>
          <w:p w:rsidR="004D2A5B" w:rsidRPr="004D2A5B" w:rsidRDefault="004D2A5B" w:rsidP="005C70FB">
            <w:pPr>
              <w:rPr>
                <w:rFonts w:ascii="Arial" w:eastAsia="Times New Roman" w:hAnsi="Arial" w:cs="Arial"/>
                <w:sz w:val="16"/>
                <w:szCs w:val="16"/>
              </w:rPr>
            </w:pPr>
            <w:r w:rsidRPr="004D2A5B">
              <w:rPr>
                <w:rFonts w:ascii="Arial" w:eastAsia="Times New Roman" w:hAnsi="Arial" w:cs="Arial"/>
                <w:sz w:val="16"/>
                <w:szCs w:val="16"/>
              </w:rPr>
              <w:t xml:space="preserve">Define </w:t>
            </w:r>
            <w:r w:rsidR="000C47A9" w:rsidRPr="004D2A5B">
              <w:rPr>
                <w:rFonts w:ascii="Arial" w:eastAsia="Times New Roman" w:hAnsi="Arial" w:cs="Arial"/>
                <w:sz w:val="16"/>
                <w:szCs w:val="16"/>
              </w:rPr>
              <w:t>globalisation</w:t>
            </w:r>
            <w:r w:rsidRPr="004D2A5B">
              <w:rPr>
                <w:rFonts w:ascii="Arial" w:eastAsia="Times New Roman" w:hAnsi="Arial" w:cs="Arial"/>
                <w:sz w:val="16"/>
                <w:szCs w:val="16"/>
              </w:rPr>
              <w:t xml:space="preserve"> and identify the positive or negative impacts on society, economics and people’s everyday lives.</w:t>
            </w:r>
          </w:p>
          <w:p w:rsidR="00AC0070" w:rsidRPr="004D2A5B" w:rsidRDefault="004D2A5B" w:rsidP="005C70FB">
            <w:pPr>
              <w:rPr>
                <w:rFonts w:ascii="Arial" w:eastAsia="Times New Roman" w:hAnsi="Arial" w:cs="Arial"/>
                <w:sz w:val="16"/>
                <w:szCs w:val="16"/>
              </w:rPr>
            </w:pPr>
            <w:r w:rsidRPr="004D2A5B">
              <w:rPr>
                <w:rFonts w:ascii="Arial" w:eastAsia="Times New Roman" w:hAnsi="Arial" w:cs="Arial"/>
                <w:sz w:val="16"/>
                <w:szCs w:val="16"/>
              </w:rPr>
              <w:t xml:space="preserve">Understand the role of BRICs and their impact on both global and UK markets. </w:t>
            </w:r>
          </w:p>
          <w:p w:rsidR="00AC0070" w:rsidRPr="00AC0070" w:rsidRDefault="00AC0070" w:rsidP="005C70FB">
            <w:pPr>
              <w:rPr>
                <w:rFonts w:ascii="Corbel" w:eastAsia="Corbel" w:hAnsi="Corbel" w:cs="Corbel"/>
                <w:color w:val="FF0000"/>
                <w:sz w:val="16"/>
                <w:szCs w:val="16"/>
              </w:rPr>
            </w:pPr>
          </w:p>
        </w:tc>
        <w:tc>
          <w:tcPr>
            <w:tcW w:w="4592" w:type="dxa"/>
          </w:tcPr>
          <w:p w:rsidR="00AC0070" w:rsidRPr="004A7C0B" w:rsidRDefault="004D2A5B" w:rsidP="005C70FB">
            <w:pPr>
              <w:rPr>
                <w:rFonts w:ascii="Arial" w:eastAsia="Times New Roman" w:hAnsi="Arial" w:cs="Arial"/>
                <w:b/>
                <w:sz w:val="16"/>
                <w:szCs w:val="16"/>
              </w:rPr>
            </w:pPr>
            <w:r w:rsidRPr="004A7C0B">
              <w:rPr>
                <w:rFonts w:ascii="Arial" w:eastAsia="Times New Roman" w:hAnsi="Arial" w:cs="Arial"/>
                <w:b/>
                <w:sz w:val="16"/>
                <w:szCs w:val="16"/>
              </w:rPr>
              <w:t>Migration</w:t>
            </w:r>
          </w:p>
          <w:p w:rsidR="00AC0070" w:rsidRPr="004A7C0B" w:rsidRDefault="004A7C0B" w:rsidP="005C70FB">
            <w:pPr>
              <w:rPr>
                <w:rFonts w:ascii="Arial" w:eastAsia="Times New Roman" w:hAnsi="Arial" w:cs="Arial"/>
                <w:sz w:val="16"/>
                <w:szCs w:val="16"/>
              </w:rPr>
            </w:pPr>
            <w:r w:rsidRPr="004A7C0B">
              <w:rPr>
                <w:rFonts w:ascii="Arial" w:eastAsia="Times New Roman" w:hAnsi="Arial" w:cs="Arial"/>
                <w:sz w:val="16"/>
                <w:szCs w:val="16"/>
              </w:rPr>
              <w:t>Identify and define push and pull factors, as well as the decisions made by people as a result of them.</w:t>
            </w:r>
          </w:p>
          <w:p w:rsidR="004A7C0B" w:rsidRPr="004A7C0B" w:rsidRDefault="004A7C0B" w:rsidP="005C70FB">
            <w:pPr>
              <w:rPr>
                <w:rFonts w:ascii="Arial" w:eastAsia="Times New Roman" w:hAnsi="Arial" w:cs="Arial"/>
                <w:sz w:val="16"/>
                <w:szCs w:val="16"/>
              </w:rPr>
            </w:pPr>
            <w:r w:rsidRPr="004A7C0B">
              <w:rPr>
                <w:rFonts w:ascii="Arial" w:eastAsia="Times New Roman" w:hAnsi="Arial" w:cs="Arial"/>
                <w:sz w:val="16"/>
                <w:szCs w:val="16"/>
              </w:rPr>
              <w:t>Understand the factors that lead to migration, as well as what it means to be a migrant in local and global context.</w:t>
            </w:r>
          </w:p>
          <w:p w:rsidR="004A7C0B" w:rsidRPr="004A7C0B" w:rsidRDefault="004A7C0B" w:rsidP="005C70FB">
            <w:pPr>
              <w:rPr>
                <w:rFonts w:ascii="Arial" w:eastAsia="Times New Roman" w:hAnsi="Arial" w:cs="Arial"/>
                <w:sz w:val="16"/>
                <w:szCs w:val="16"/>
              </w:rPr>
            </w:pPr>
            <w:r w:rsidRPr="004A7C0B">
              <w:rPr>
                <w:rFonts w:ascii="Arial" w:eastAsia="Times New Roman" w:hAnsi="Arial" w:cs="Arial"/>
                <w:sz w:val="16"/>
                <w:szCs w:val="16"/>
              </w:rPr>
              <w:t xml:space="preserve">Discuss ways to support migration crisis and </w:t>
            </w:r>
            <w:proofErr w:type="gramStart"/>
            <w:r w:rsidRPr="004A7C0B">
              <w:rPr>
                <w:rFonts w:ascii="Arial" w:eastAsia="Times New Roman" w:hAnsi="Arial" w:cs="Arial"/>
                <w:sz w:val="16"/>
                <w:szCs w:val="16"/>
              </w:rPr>
              <w:t>challenge  negative</w:t>
            </w:r>
            <w:proofErr w:type="gramEnd"/>
            <w:r w:rsidRPr="004A7C0B">
              <w:rPr>
                <w:rFonts w:ascii="Arial" w:eastAsia="Times New Roman" w:hAnsi="Arial" w:cs="Arial"/>
                <w:sz w:val="16"/>
                <w:szCs w:val="16"/>
              </w:rPr>
              <w:t xml:space="preserve"> view points associated with migrants in the UK.</w:t>
            </w:r>
          </w:p>
          <w:p w:rsidR="00AC0070" w:rsidRPr="00AC0070" w:rsidRDefault="00AC0070" w:rsidP="005C70FB">
            <w:pPr>
              <w:rPr>
                <w:rFonts w:ascii="Arial" w:eastAsia="Times New Roman" w:hAnsi="Arial" w:cs="Arial"/>
                <w:b/>
                <w:color w:val="FF0000"/>
                <w:sz w:val="16"/>
                <w:szCs w:val="16"/>
              </w:rPr>
            </w:pPr>
          </w:p>
          <w:p w:rsidR="00AC0070" w:rsidRPr="00361721" w:rsidRDefault="004A7C0B" w:rsidP="005C70FB">
            <w:pPr>
              <w:rPr>
                <w:rFonts w:ascii="Arial" w:eastAsia="Times New Roman" w:hAnsi="Arial" w:cs="Arial"/>
                <w:b/>
                <w:sz w:val="16"/>
                <w:szCs w:val="16"/>
              </w:rPr>
            </w:pPr>
            <w:r w:rsidRPr="00361721">
              <w:rPr>
                <w:rFonts w:ascii="Arial" w:eastAsia="Times New Roman" w:hAnsi="Arial" w:cs="Arial"/>
                <w:b/>
                <w:sz w:val="16"/>
                <w:szCs w:val="16"/>
              </w:rPr>
              <w:t xml:space="preserve">Rivers </w:t>
            </w:r>
          </w:p>
          <w:p w:rsidR="00AC0070" w:rsidRPr="00361721" w:rsidRDefault="00361721" w:rsidP="005C70FB">
            <w:pPr>
              <w:rPr>
                <w:rFonts w:ascii="Arial" w:eastAsia="Times New Roman" w:hAnsi="Arial" w:cs="Arial"/>
                <w:sz w:val="16"/>
                <w:szCs w:val="16"/>
              </w:rPr>
            </w:pPr>
            <w:r w:rsidRPr="00361721">
              <w:rPr>
                <w:rFonts w:ascii="Arial" w:eastAsia="Times New Roman" w:hAnsi="Arial" w:cs="Arial"/>
                <w:sz w:val="16"/>
                <w:szCs w:val="16"/>
              </w:rPr>
              <w:t>Identifying the key features of a river system, the processes that create meanders and the links with climate and settlement that cause flooding.</w:t>
            </w:r>
          </w:p>
          <w:p w:rsidR="00361721" w:rsidRPr="00361721" w:rsidRDefault="00361721" w:rsidP="005C70FB">
            <w:pPr>
              <w:rPr>
                <w:rFonts w:ascii="Arial" w:eastAsia="Times New Roman" w:hAnsi="Arial" w:cs="Arial"/>
                <w:sz w:val="16"/>
                <w:szCs w:val="16"/>
              </w:rPr>
            </w:pPr>
            <w:r w:rsidRPr="00361721">
              <w:rPr>
                <w:rFonts w:ascii="Arial" w:eastAsia="Times New Roman" w:hAnsi="Arial" w:cs="Arial"/>
                <w:sz w:val="16"/>
                <w:szCs w:val="16"/>
              </w:rPr>
              <w:t>Understand the mitigation strategies available to us and evaluate their implementation.</w:t>
            </w:r>
          </w:p>
          <w:p w:rsidR="00361721" w:rsidRPr="00361721" w:rsidRDefault="00361721" w:rsidP="005C70FB">
            <w:pPr>
              <w:rPr>
                <w:rFonts w:ascii="Arial" w:eastAsia="Times New Roman" w:hAnsi="Arial" w:cs="Arial"/>
                <w:sz w:val="16"/>
                <w:szCs w:val="16"/>
              </w:rPr>
            </w:pPr>
            <w:r w:rsidRPr="00361721">
              <w:rPr>
                <w:rFonts w:ascii="Arial" w:eastAsia="Times New Roman" w:hAnsi="Arial" w:cs="Arial"/>
                <w:sz w:val="16"/>
                <w:szCs w:val="16"/>
              </w:rPr>
              <w:t>Discuss the impact of flooding and flood risk management in the UK.</w:t>
            </w:r>
          </w:p>
          <w:p w:rsidR="00AC0070" w:rsidRPr="00AC0070" w:rsidRDefault="00AC0070" w:rsidP="005C70FB">
            <w:pPr>
              <w:rPr>
                <w:rFonts w:ascii="Corbel" w:eastAsia="Corbel" w:hAnsi="Corbel" w:cs="Corbel"/>
                <w:color w:val="FF0000"/>
                <w:sz w:val="16"/>
                <w:szCs w:val="16"/>
              </w:rPr>
            </w:pPr>
          </w:p>
        </w:tc>
      </w:tr>
      <w:tr w:rsidR="00AC0070" w:rsidTr="005C70FB">
        <w:trPr>
          <w:trHeight w:val="1197"/>
        </w:trPr>
        <w:tc>
          <w:tcPr>
            <w:tcW w:w="1506" w:type="dxa"/>
          </w:tcPr>
          <w:p w:rsidR="00AC0070" w:rsidRDefault="00AC0070" w:rsidP="005C70FB">
            <w:pPr>
              <w:jc w:val="center"/>
              <w:rPr>
                <w:rFonts w:ascii="Corbel" w:eastAsia="Corbel" w:hAnsi="Corbel" w:cs="Corbel"/>
                <w:b/>
              </w:rPr>
            </w:pPr>
            <w:r>
              <w:rPr>
                <w:rFonts w:ascii="Corbel" w:eastAsia="Corbel" w:hAnsi="Corbel" w:cs="Corbel"/>
                <w:b/>
              </w:rPr>
              <w:lastRenderedPageBreak/>
              <w:t>Assessment</w:t>
            </w:r>
          </w:p>
          <w:p w:rsidR="00AC0070" w:rsidRDefault="00AC0070" w:rsidP="005C70FB">
            <w:pPr>
              <w:jc w:val="center"/>
              <w:rPr>
                <w:rFonts w:ascii="Corbel" w:eastAsia="Corbel" w:hAnsi="Corbel" w:cs="Corbel"/>
                <w:sz w:val="16"/>
                <w:szCs w:val="16"/>
              </w:rPr>
            </w:pPr>
            <w:r>
              <w:rPr>
                <w:rFonts w:ascii="Corbel" w:eastAsia="Corbel" w:hAnsi="Corbel" w:cs="Corbel"/>
                <w:sz w:val="16"/>
                <w:szCs w:val="16"/>
              </w:rPr>
              <w:t>How will you assess the impact of teaching?</w:t>
            </w:r>
          </w:p>
          <w:p w:rsidR="00AC0070" w:rsidRDefault="00AC0070" w:rsidP="005C70FB">
            <w:pPr>
              <w:rPr>
                <w:rFonts w:ascii="Corbel" w:eastAsia="Corbel" w:hAnsi="Corbel" w:cs="Corbel"/>
                <w:b/>
              </w:rPr>
            </w:pPr>
          </w:p>
        </w:tc>
        <w:tc>
          <w:tcPr>
            <w:tcW w:w="13772" w:type="dxa"/>
            <w:gridSpan w:val="5"/>
          </w:tcPr>
          <w:p w:rsidR="00AC0070" w:rsidRPr="00AC0070" w:rsidRDefault="00AC0070" w:rsidP="005C70FB">
            <w:pPr>
              <w:jc w:val="center"/>
              <w:rPr>
                <w:rFonts w:ascii="Corbel" w:eastAsia="Corbel" w:hAnsi="Corbel" w:cs="Corbel"/>
                <w:sz w:val="16"/>
                <w:szCs w:val="16"/>
              </w:rPr>
            </w:pPr>
          </w:p>
          <w:p w:rsidR="00AC0070" w:rsidRPr="00AC0070" w:rsidRDefault="00AC0070" w:rsidP="005C70FB">
            <w:pPr>
              <w:jc w:val="center"/>
              <w:rPr>
                <w:rFonts w:ascii="Corbel" w:eastAsia="Corbel" w:hAnsi="Corbel" w:cs="Corbel"/>
                <w:sz w:val="16"/>
                <w:szCs w:val="16"/>
              </w:rPr>
            </w:pPr>
            <w:r w:rsidRPr="00AC0070">
              <w:rPr>
                <w:rFonts w:ascii="Corbel" w:eastAsia="Corbel" w:hAnsi="Corbel" w:cs="Corbel"/>
                <w:sz w:val="16"/>
                <w:szCs w:val="16"/>
              </w:rPr>
              <w:t>Students will be provided with plenary ‘exit tickets’ during every lesson, mid-topic assessments, and end-of-topic assessments once per topic. This will inform retention and recall of the information studied, and provide an opportunity to develop additional presentation skills.</w:t>
            </w:r>
          </w:p>
        </w:tc>
      </w:tr>
      <w:tr w:rsidR="00AC0070" w:rsidTr="005C70FB">
        <w:tc>
          <w:tcPr>
            <w:tcW w:w="1506" w:type="dxa"/>
            <w:shd w:val="clear" w:color="auto" w:fill="B4C6E7" w:themeFill="accent1" w:themeFillTint="66"/>
          </w:tcPr>
          <w:p w:rsidR="00AC0070" w:rsidRDefault="00AC0070" w:rsidP="005C70FB">
            <w:pPr>
              <w:jc w:val="center"/>
              <w:rPr>
                <w:rFonts w:ascii="Corbel" w:eastAsia="Corbel" w:hAnsi="Corbel" w:cs="Corbel"/>
                <w:b/>
              </w:rPr>
            </w:pPr>
            <w:r>
              <w:rPr>
                <w:rFonts w:ascii="Corbel" w:eastAsia="Corbel" w:hAnsi="Corbel" w:cs="Corbel"/>
                <w:b/>
              </w:rPr>
              <w:t>CIAG Links</w:t>
            </w:r>
          </w:p>
          <w:p w:rsidR="00AC0070" w:rsidRDefault="00AC0070" w:rsidP="005C70FB">
            <w:pPr>
              <w:jc w:val="center"/>
              <w:rPr>
                <w:rFonts w:ascii="Corbel" w:eastAsia="Corbel" w:hAnsi="Corbel" w:cs="Corbel"/>
                <w:b/>
              </w:rPr>
            </w:pPr>
          </w:p>
          <w:p w:rsidR="00AC0070" w:rsidRDefault="00AC0070" w:rsidP="005C70FB">
            <w:pPr>
              <w:jc w:val="center"/>
              <w:rPr>
                <w:rFonts w:ascii="Corbel" w:eastAsia="Corbel" w:hAnsi="Corbel" w:cs="Corbel"/>
                <w:b/>
              </w:rPr>
            </w:pPr>
          </w:p>
          <w:p w:rsidR="00AC0070" w:rsidRDefault="00AC0070" w:rsidP="005C70FB">
            <w:pPr>
              <w:jc w:val="center"/>
              <w:rPr>
                <w:rFonts w:ascii="Corbel" w:eastAsia="Corbel" w:hAnsi="Corbel" w:cs="Corbel"/>
                <w:b/>
              </w:rPr>
            </w:pPr>
          </w:p>
        </w:tc>
        <w:tc>
          <w:tcPr>
            <w:tcW w:w="4539" w:type="dxa"/>
            <w:shd w:val="clear" w:color="auto" w:fill="B4C6E7" w:themeFill="accent1" w:themeFillTint="66"/>
          </w:tcPr>
          <w:p w:rsidR="00AC0070" w:rsidRPr="002226DE" w:rsidRDefault="005016D7" w:rsidP="005C70FB">
            <w:pPr>
              <w:rPr>
                <w:rFonts w:ascii="Corbel" w:eastAsia="Corbel" w:hAnsi="Corbel" w:cs="Corbel"/>
                <w:sz w:val="16"/>
                <w:szCs w:val="16"/>
              </w:rPr>
            </w:pPr>
            <w:bookmarkStart w:id="1" w:name="_heading=h.lzj08clgz6j4" w:colFirst="0" w:colLast="0"/>
            <w:bookmarkEnd w:id="1"/>
            <w:r w:rsidRPr="002226DE">
              <w:rPr>
                <w:rFonts w:ascii="Corbel" w:eastAsia="Corbel" w:hAnsi="Corbel" w:cs="Corbel"/>
                <w:sz w:val="16"/>
                <w:szCs w:val="16"/>
              </w:rPr>
              <w:t>Tectonics – Environmental Science, Marine Science, Aid work, Architecture, Engineering, Construction.</w:t>
            </w:r>
          </w:p>
          <w:p w:rsidR="00AC0070" w:rsidRPr="002226DE" w:rsidRDefault="00AC0070" w:rsidP="005C70FB">
            <w:pPr>
              <w:rPr>
                <w:rFonts w:ascii="Corbel" w:eastAsia="Corbel" w:hAnsi="Corbel" w:cs="Corbel"/>
                <w:sz w:val="16"/>
                <w:szCs w:val="16"/>
              </w:rPr>
            </w:pPr>
          </w:p>
          <w:p w:rsidR="00AC0070" w:rsidRPr="002226DE" w:rsidRDefault="005016D7" w:rsidP="005C70FB">
            <w:pPr>
              <w:rPr>
                <w:rFonts w:ascii="Corbel" w:eastAsia="Corbel" w:hAnsi="Corbel" w:cs="Corbel"/>
                <w:sz w:val="16"/>
                <w:szCs w:val="16"/>
              </w:rPr>
            </w:pPr>
            <w:r w:rsidRPr="002226DE">
              <w:rPr>
                <w:rFonts w:ascii="Corbel" w:eastAsia="Corbel" w:hAnsi="Corbel" w:cs="Corbel"/>
                <w:sz w:val="16"/>
                <w:szCs w:val="16"/>
              </w:rPr>
              <w:t>Climate change – Environmental Science, Town Planning, Research Science, Engineer</w:t>
            </w:r>
          </w:p>
        </w:tc>
        <w:tc>
          <w:tcPr>
            <w:tcW w:w="4641" w:type="dxa"/>
            <w:gridSpan w:val="3"/>
            <w:shd w:val="clear" w:color="auto" w:fill="B4C6E7" w:themeFill="accent1" w:themeFillTint="66"/>
          </w:tcPr>
          <w:p w:rsidR="00AC0070" w:rsidRPr="002226DE" w:rsidRDefault="005016D7" w:rsidP="005C70FB">
            <w:pPr>
              <w:rPr>
                <w:rFonts w:ascii="Corbel" w:eastAsia="Corbel" w:hAnsi="Corbel" w:cs="Corbel"/>
                <w:sz w:val="16"/>
                <w:szCs w:val="16"/>
              </w:rPr>
            </w:pPr>
            <w:r w:rsidRPr="002226DE">
              <w:rPr>
                <w:rFonts w:ascii="Corbel" w:eastAsia="Corbel" w:hAnsi="Corbel" w:cs="Corbel"/>
                <w:sz w:val="16"/>
                <w:szCs w:val="16"/>
              </w:rPr>
              <w:t>Settlement – Town planner, Environmental Scientist, Shipping</w:t>
            </w:r>
          </w:p>
          <w:p w:rsidR="00AC0070" w:rsidRPr="002226DE" w:rsidRDefault="00AC0070" w:rsidP="005C70FB">
            <w:pPr>
              <w:rPr>
                <w:rFonts w:ascii="Corbel" w:eastAsia="Corbel" w:hAnsi="Corbel" w:cs="Corbel"/>
                <w:sz w:val="16"/>
                <w:szCs w:val="16"/>
              </w:rPr>
            </w:pPr>
          </w:p>
          <w:p w:rsidR="00AC0070" w:rsidRPr="002226DE" w:rsidRDefault="005016D7" w:rsidP="005C70FB">
            <w:pPr>
              <w:rPr>
                <w:rFonts w:ascii="Corbel" w:eastAsia="Corbel" w:hAnsi="Corbel" w:cs="Corbel"/>
                <w:sz w:val="16"/>
                <w:szCs w:val="16"/>
              </w:rPr>
            </w:pPr>
            <w:r w:rsidRPr="002226DE">
              <w:rPr>
                <w:rFonts w:ascii="Corbel" w:eastAsia="Corbel" w:hAnsi="Corbel" w:cs="Corbel"/>
                <w:sz w:val="16"/>
                <w:szCs w:val="16"/>
              </w:rPr>
              <w:t>Globalisation – Supply Chain management, Human Rights analyst, Safety consultant.</w:t>
            </w:r>
          </w:p>
        </w:tc>
        <w:tc>
          <w:tcPr>
            <w:tcW w:w="4592" w:type="dxa"/>
            <w:shd w:val="clear" w:color="auto" w:fill="B4C6E7" w:themeFill="accent1" w:themeFillTint="66"/>
          </w:tcPr>
          <w:p w:rsidR="00AC0070" w:rsidRPr="002226DE" w:rsidRDefault="005016D7" w:rsidP="005C70FB">
            <w:pPr>
              <w:rPr>
                <w:rFonts w:ascii="Corbel" w:eastAsia="Corbel" w:hAnsi="Corbel" w:cs="Corbel"/>
                <w:sz w:val="16"/>
                <w:szCs w:val="16"/>
              </w:rPr>
            </w:pPr>
            <w:r w:rsidRPr="002226DE">
              <w:rPr>
                <w:rFonts w:ascii="Corbel" w:eastAsia="Corbel" w:hAnsi="Corbel" w:cs="Corbel"/>
                <w:sz w:val="16"/>
                <w:szCs w:val="16"/>
              </w:rPr>
              <w:t>Migration – Aid work, Human Rights analyst, Border force agent, Police</w:t>
            </w:r>
          </w:p>
          <w:p w:rsidR="005016D7" w:rsidRPr="002226DE" w:rsidRDefault="005016D7" w:rsidP="005C70FB">
            <w:pPr>
              <w:rPr>
                <w:rFonts w:ascii="Corbel" w:eastAsia="Corbel" w:hAnsi="Corbel" w:cs="Corbel"/>
                <w:sz w:val="16"/>
                <w:szCs w:val="16"/>
              </w:rPr>
            </w:pPr>
          </w:p>
          <w:p w:rsidR="00AC0070" w:rsidRPr="002226DE" w:rsidRDefault="005016D7" w:rsidP="005C70FB">
            <w:pPr>
              <w:rPr>
                <w:rFonts w:ascii="Corbel" w:eastAsia="Corbel" w:hAnsi="Corbel" w:cs="Corbel"/>
                <w:sz w:val="16"/>
                <w:szCs w:val="16"/>
              </w:rPr>
            </w:pPr>
            <w:proofErr w:type="gramStart"/>
            <w:r w:rsidRPr="002226DE">
              <w:rPr>
                <w:rFonts w:ascii="Corbel" w:eastAsia="Corbel" w:hAnsi="Corbel" w:cs="Corbel"/>
                <w:sz w:val="16"/>
                <w:szCs w:val="16"/>
              </w:rPr>
              <w:t xml:space="preserve">Rivers </w:t>
            </w:r>
            <w:r w:rsidR="00AC0070" w:rsidRPr="002226DE">
              <w:rPr>
                <w:rFonts w:ascii="Corbel" w:eastAsia="Corbel" w:hAnsi="Corbel" w:cs="Corbel"/>
                <w:sz w:val="16"/>
                <w:szCs w:val="16"/>
              </w:rPr>
              <w:t xml:space="preserve"> –</w:t>
            </w:r>
            <w:proofErr w:type="gramEnd"/>
            <w:r w:rsidR="00AC0070" w:rsidRPr="002226DE">
              <w:rPr>
                <w:rFonts w:ascii="Corbel" w:eastAsia="Corbel" w:hAnsi="Corbel" w:cs="Corbel"/>
                <w:sz w:val="16"/>
                <w:szCs w:val="16"/>
              </w:rPr>
              <w:t xml:space="preserve"> Environmental science, Research science, Engineering</w:t>
            </w:r>
            <w:r w:rsidRPr="002226DE">
              <w:rPr>
                <w:rFonts w:ascii="Corbel" w:eastAsia="Corbel" w:hAnsi="Corbel" w:cs="Corbel"/>
                <w:sz w:val="16"/>
                <w:szCs w:val="16"/>
              </w:rPr>
              <w:t xml:space="preserve">, </w:t>
            </w:r>
            <w:r w:rsidR="002226DE" w:rsidRPr="002226DE">
              <w:rPr>
                <w:rFonts w:ascii="Corbel" w:eastAsia="Corbel" w:hAnsi="Corbel" w:cs="Corbel"/>
                <w:sz w:val="16"/>
                <w:szCs w:val="16"/>
              </w:rPr>
              <w:t>Flood risk reduction officer.</w:t>
            </w:r>
          </w:p>
        </w:tc>
      </w:tr>
      <w:tr w:rsidR="00AC0070" w:rsidTr="005C70FB">
        <w:tc>
          <w:tcPr>
            <w:tcW w:w="1506" w:type="dxa"/>
            <w:shd w:val="clear" w:color="auto" w:fill="B4C6E7" w:themeFill="accent1" w:themeFillTint="66"/>
          </w:tcPr>
          <w:p w:rsidR="00AC0070" w:rsidRDefault="00AC0070" w:rsidP="005C70FB">
            <w:pPr>
              <w:jc w:val="center"/>
              <w:rPr>
                <w:rFonts w:ascii="Corbel" w:eastAsia="Corbel" w:hAnsi="Corbel" w:cs="Corbel"/>
                <w:b/>
              </w:rPr>
            </w:pPr>
            <w:bookmarkStart w:id="2" w:name="_GoBack" w:colFirst="1" w:colLast="3"/>
            <w:r>
              <w:rPr>
                <w:rFonts w:ascii="Corbel" w:eastAsia="Corbel" w:hAnsi="Corbel" w:cs="Corbel"/>
                <w:b/>
              </w:rPr>
              <w:t xml:space="preserve">British Values </w:t>
            </w:r>
          </w:p>
          <w:p w:rsidR="00AC0070" w:rsidRDefault="00AC0070" w:rsidP="005C70FB">
            <w:pPr>
              <w:jc w:val="center"/>
              <w:rPr>
                <w:rFonts w:ascii="Corbel" w:eastAsia="Corbel" w:hAnsi="Corbel" w:cs="Corbel"/>
                <w:b/>
              </w:rPr>
            </w:pPr>
          </w:p>
          <w:p w:rsidR="00AC0070" w:rsidRDefault="00AC0070" w:rsidP="005C70FB">
            <w:pPr>
              <w:jc w:val="center"/>
              <w:rPr>
                <w:rFonts w:ascii="Corbel" w:eastAsia="Corbel" w:hAnsi="Corbel" w:cs="Corbel"/>
                <w:b/>
              </w:rPr>
            </w:pPr>
          </w:p>
        </w:tc>
        <w:tc>
          <w:tcPr>
            <w:tcW w:w="4539" w:type="dxa"/>
            <w:shd w:val="clear" w:color="auto" w:fill="B4C6E7" w:themeFill="accent1" w:themeFillTint="66"/>
          </w:tcPr>
          <w:p w:rsidR="00AC0070" w:rsidRPr="002226DE" w:rsidRDefault="00AC0070" w:rsidP="005C70FB">
            <w:pPr>
              <w:rPr>
                <w:rFonts w:ascii="Corbel" w:eastAsia="Corbel" w:hAnsi="Corbel" w:cs="Corbel"/>
                <w:sz w:val="16"/>
                <w:szCs w:val="16"/>
              </w:rPr>
            </w:pPr>
            <w:r w:rsidRPr="002226DE">
              <w:rPr>
                <w:rFonts w:ascii="Corbel" w:eastAsia="Corbel" w:hAnsi="Corbel" w:cs="Corbel"/>
                <w:sz w:val="16"/>
                <w:szCs w:val="16"/>
              </w:rPr>
              <w:t>Tolerance, liberty</w:t>
            </w:r>
            <w:r w:rsidR="002226DE" w:rsidRPr="002226DE">
              <w:rPr>
                <w:rFonts w:ascii="Corbel" w:eastAsia="Corbel" w:hAnsi="Corbel" w:cs="Corbel"/>
                <w:sz w:val="16"/>
                <w:szCs w:val="16"/>
              </w:rPr>
              <w:t>, respect</w:t>
            </w:r>
          </w:p>
        </w:tc>
        <w:tc>
          <w:tcPr>
            <w:tcW w:w="4641" w:type="dxa"/>
            <w:gridSpan w:val="3"/>
            <w:shd w:val="clear" w:color="auto" w:fill="B4C6E7" w:themeFill="accent1" w:themeFillTint="66"/>
          </w:tcPr>
          <w:p w:rsidR="00AC0070" w:rsidRPr="002226DE" w:rsidRDefault="00AC0070" w:rsidP="005C70FB">
            <w:pPr>
              <w:rPr>
                <w:rFonts w:ascii="Corbel" w:eastAsia="Corbel" w:hAnsi="Corbel" w:cs="Corbel"/>
                <w:sz w:val="16"/>
                <w:szCs w:val="16"/>
              </w:rPr>
            </w:pPr>
            <w:r w:rsidRPr="002226DE">
              <w:rPr>
                <w:rFonts w:ascii="Corbel" w:eastAsia="Corbel" w:hAnsi="Corbel" w:cs="Corbel"/>
                <w:sz w:val="16"/>
                <w:szCs w:val="16"/>
              </w:rPr>
              <w:t>Democracy, tolerance, respect</w:t>
            </w:r>
            <w:r w:rsidR="002226DE" w:rsidRPr="002226DE">
              <w:rPr>
                <w:rFonts w:ascii="Corbel" w:eastAsia="Corbel" w:hAnsi="Corbel" w:cs="Corbel"/>
                <w:sz w:val="16"/>
                <w:szCs w:val="16"/>
              </w:rPr>
              <w:t>, law</w:t>
            </w:r>
          </w:p>
        </w:tc>
        <w:tc>
          <w:tcPr>
            <w:tcW w:w="4592" w:type="dxa"/>
            <w:shd w:val="clear" w:color="auto" w:fill="B4C6E7" w:themeFill="accent1" w:themeFillTint="66"/>
          </w:tcPr>
          <w:p w:rsidR="00AC0070" w:rsidRPr="002226DE" w:rsidRDefault="00AC0070" w:rsidP="005C70FB">
            <w:pPr>
              <w:rPr>
                <w:rFonts w:ascii="Corbel" w:eastAsia="Corbel" w:hAnsi="Corbel" w:cs="Corbel"/>
                <w:sz w:val="16"/>
                <w:szCs w:val="16"/>
              </w:rPr>
            </w:pPr>
            <w:r w:rsidRPr="002226DE">
              <w:rPr>
                <w:rFonts w:ascii="Corbel" w:eastAsia="Corbel" w:hAnsi="Corbel" w:cs="Corbel"/>
                <w:sz w:val="16"/>
                <w:szCs w:val="16"/>
              </w:rPr>
              <w:t>Democracy, tolerance, liberty, respect, law.</w:t>
            </w:r>
          </w:p>
        </w:tc>
      </w:tr>
      <w:bookmarkEnd w:id="2"/>
      <w:tr w:rsidR="00AC0070" w:rsidTr="005C70FB">
        <w:tc>
          <w:tcPr>
            <w:tcW w:w="1506" w:type="dxa"/>
          </w:tcPr>
          <w:p w:rsidR="00AC0070" w:rsidRDefault="00AC0070" w:rsidP="005C70FB">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5534" w:type="dxa"/>
            <w:gridSpan w:val="2"/>
          </w:tcPr>
          <w:p w:rsidR="00AC0070" w:rsidRPr="00AA1113" w:rsidRDefault="00AC0070" w:rsidP="005C70FB">
            <w:pPr>
              <w:rPr>
                <w:rFonts w:ascii="Corbel" w:eastAsia="Corbel" w:hAnsi="Corbel" w:cs="Corbel"/>
                <w:sz w:val="16"/>
                <w:szCs w:val="16"/>
              </w:rPr>
            </w:pPr>
            <w:r w:rsidRPr="00AA1113">
              <w:rPr>
                <w:rFonts w:ascii="Corbel" w:eastAsia="Corbel" w:hAnsi="Corbel" w:cs="Corbel"/>
                <w:sz w:val="16"/>
                <w:szCs w:val="16"/>
              </w:rPr>
              <w:t>Students will work with graphs, charts, and equipment which require the manipulation of numerical data or information during every term.</w:t>
            </w:r>
          </w:p>
        </w:tc>
        <w:tc>
          <w:tcPr>
            <w:tcW w:w="1401" w:type="dxa"/>
          </w:tcPr>
          <w:p w:rsidR="00AC0070" w:rsidRPr="00AC0070" w:rsidRDefault="00AC0070" w:rsidP="005C70FB">
            <w:pPr>
              <w:jc w:val="both"/>
              <w:rPr>
                <w:rFonts w:ascii="Corbel" w:eastAsia="Corbel" w:hAnsi="Corbel" w:cs="Corbel"/>
                <w:b/>
                <w:color w:val="FF0000"/>
                <w:sz w:val="20"/>
                <w:szCs w:val="20"/>
              </w:rPr>
            </w:pPr>
            <w:r w:rsidRPr="00AC0070">
              <w:rPr>
                <w:rFonts w:ascii="Corbel" w:eastAsia="Corbel" w:hAnsi="Corbel" w:cs="Corbel"/>
                <w:b/>
                <w:sz w:val="20"/>
                <w:szCs w:val="20"/>
              </w:rPr>
              <w:t>Cross Curricular Link- Literacy</w:t>
            </w:r>
          </w:p>
        </w:tc>
        <w:tc>
          <w:tcPr>
            <w:tcW w:w="6837" w:type="dxa"/>
            <w:gridSpan w:val="2"/>
          </w:tcPr>
          <w:p w:rsidR="00AC0070" w:rsidRPr="00AA1113" w:rsidRDefault="00AC0070" w:rsidP="005C70FB">
            <w:pPr>
              <w:rPr>
                <w:rFonts w:ascii="Corbel" w:eastAsia="Corbel" w:hAnsi="Corbel" w:cs="Corbel"/>
                <w:sz w:val="16"/>
                <w:szCs w:val="16"/>
              </w:rPr>
            </w:pPr>
            <w:r w:rsidRPr="00AA1113">
              <w:rPr>
                <w:rFonts w:ascii="Corbel" w:eastAsia="Corbel" w:hAnsi="Corbel" w:cs="Corbel"/>
                <w:sz w:val="16"/>
                <w:szCs w:val="16"/>
              </w:rPr>
              <w:t xml:space="preserve">Students will use scaffolded comprehension sheets, word searches containing topic specific terminology and vocabulary glossaries during each lesson. Opportunities for class discussion also promote </w:t>
            </w:r>
            <w:proofErr w:type="spellStart"/>
            <w:r w:rsidRPr="00AA1113">
              <w:rPr>
                <w:rFonts w:ascii="Corbel" w:eastAsia="Corbel" w:hAnsi="Corbel" w:cs="Corbel"/>
                <w:sz w:val="16"/>
                <w:szCs w:val="16"/>
              </w:rPr>
              <w:t>orac</w:t>
            </w:r>
            <w:r w:rsidR="00AA1113">
              <w:rPr>
                <w:rFonts w:ascii="Corbel" w:eastAsia="Corbel" w:hAnsi="Corbel" w:cs="Corbel"/>
                <w:sz w:val="16"/>
                <w:szCs w:val="16"/>
              </w:rPr>
              <w:t>y</w:t>
            </w:r>
            <w:proofErr w:type="spellEnd"/>
            <w:r w:rsidR="00AA1113">
              <w:rPr>
                <w:rFonts w:ascii="Corbel" w:eastAsia="Corbel" w:hAnsi="Corbel" w:cs="Corbel"/>
                <w:sz w:val="16"/>
                <w:szCs w:val="16"/>
              </w:rPr>
              <w:t xml:space="preserve"> and debate skills.</w:t>
            </w:r>
          </w:p>
          <w:p w:rsidR="00AC0070" w:rsidRPr="00AC0070" w:rsidRDefault="00AC0070" w:rsidP="005C70FB">
            <w:pPr>
              <w:rPr>
                <w:rFonts w:ascii="Corbel" w:eastAsia="Corbel" w:hAnsi="Corbel" w:cs="Corbel"/>
                <w:color w:val="FF0000"/>
                <w:sz w:val="16"/>
                <w:szCs w:val="16"/>
              </w:rPr>
            </w:pPr>
          </w:p>
          <w:p w:rsidR="00AC0070" w:rsidRPr="00AC0070" w:rsidRDefault="00AC0070" w:rsidP="005C70FB">
            <w:pPr>
              <w:rPr>
                <w:rFonts w:ascii="Corbel" w:eastAsia="Corbel" w:hAnsi="Corbel" w:cs="Corbel"/>
                <w:color w:val="FF0000"/>
                <w:sz w:val="16"/>
                <w:szCs w:val="16"/>
              </w:rPr>
            </w:pPr>
          </w:p>
          <w:p w:rsidR="00AC0070" w:rsidRPr="00AC0070" w:rsidRDefault="00AC0070" w:rsidP="005C70FB">
            <w:pPr>
              <w:tabs>
                <w:tab w:val="left" w:pos="1740"/>
              </w:tabs>
              <w:rPr>
                <w:rFonts w:ascii="Corbel" w:eastAsia="Corbel" w:hAnsi="Corbel" w:cs="Corbel"/>
                <w:color w:val="FF0000"/>
                <w:sz w:val="16"/>
                <w:szCs w:val="16"/>
              </w:rPr>
            </w:pPr>
            <w:r w:rsidRPr="00AC0070">
              <w:rPr>
                <w:rFonts w:ascii="Corbel" w:eastAsia="Corbel" w:hAnsi="Corbel" w:cs="Corbel"/>
                <w:color w:val="FF0000"/>
                <w:sz w:val="16"/>
                <w:szCs w:val="16"/>
              </w:rPr>
              <w:tab/>
            </w:r>
          </w:p>
        </w:tc>
      </w:tr>
      <w:tr w:rsidR="00AC0070" w:rsidTr="005C70FB">
        <w:tc>
          <w:tcPr>
            <w:tcW w:w="15278" w:type="dxa"/>
            <w:gridSpan w:val="6"/>
          </w:tcPr>
          <w:p w:rsidR="00AC0070" w:rsidRDefault="00AC0070" w:rsidP="005C70FB">
            <w:pPr>
              <w:widowControl w:val="0"/>
              <w:pBdr>
                <w:top w:val="nil"/>
                <w:left w:val="nil"/>
                <w:bottom w:val="nil"/>
                <w:right w:val="nil"/>
                <w:between w:val="nil"/>
              </w:pBdr>
              <w:spacing w:line="276" w:lineRule="auto"/>
              <w:rPr>
                <w:rFonts w:ascii="Corbel" w:eastAsia="Corbel" w:hAnsi="Corbel" w:cs="Corbel"/>
                <w:sz w:val="16"/>
                <w:szCs w:val="16"/>
              </w:rPr>
            </w:pPr>
          </w:p>
          <w:tbl>
            <w:tblPr>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AC0070" w:rsidTr="005C70FB">
              <w:tc>
                <w:tcPr>
                  <w:tcW w:w="15032" w:type="dxa"/>
                </w:tcPr>
                <w:p w:rsidR="00AC0070" w:rsidRDefault="00AC0070" w:rsidP="005C70FB">
                  <w:pPr>
                    <w:pBdr>
                      <w:top w:val="nil"/>
                      <w:left w:val="nil"/>
                      <w:bottom w:val="nil"/>
                      <w:right w:val="nil"/>
                      <w:between w:val="nil"/>
                    </w:pBdr>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and promote academic achievement</w:t>
                  </w:r>
                </w:p>
              </w:tc>
            </w:tr>
          </w:tbl>
          <w:p w:rsidR="00AC0070" w:rsidRDefault="00AC0070" w:rsidP="005C70FB">
            <w:pPr>
              <w:rPr>
                <w:rFonts w:ascii="Corbel" w:eastAsia="Corbel" w:hAnsi="Corbel" w:cs="Corbel"/>
                <w:b/>
                <w:i/>
              </w:rPr>
            </w:pPr>
          </w:p>
        </w:tc>
      </w:tr>
    </w:tbl>
    <w:p w:rsidR="00AC0070" w:rsidRDefault="00AC0070" w:rsidP="00AC0070">
      <w:pPr>
        <w:rPr>
          <w:sz w:val="12"/>
          <w:szCs w:val="12"/>
        </w:rPr>
      </w:pPr>
    </w:p>
    <w:p w:rsidR="005D1B70" w:rsidRDefault="005D1B70"/>
    <w:sectPr w:rsidR="005D1B70">
      <w:headerReference w:type="default" r:id="rId6"/>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070" w:rsidRDefault="00AC0070" w:rsidP="00AC0070">
      <w:pPr>
        <w:spacing w:after="0" w:line="240" w:lineRule="auto"/>
      </w:pPr>
      <w:r>
        <w:separator/>
      </w:r>
    </w:p>
  </w:endnote>
  <w:endnote w:type="continuationSeparator" w:id="0">
    <w:p w:rsidR="00AC0070" w:rsidRDefault="00AC0070" w:rsidP="00AC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070" w:rsidRDefault="00AC0070" w:rsidP="00AC0070">
      <w:pPr>
        <w:spacing w:after="0" w:line="240" w:lineRule="auto"/>
      </w:pPr>
      <w:r>
        <w:separator/>
      </w:r>
    </w:p>
  </w:footnote>
  <w:footnote w:type="continuationSeparator" w:id="0">
    <w:p w:rsidR="00AC0070" w:rsidRDefault="00AC0070" w:rsidP="00AC0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644" w:rsidRPr="00A2102F" w:rsidRDefault="00AC0070" w:rsidP="007E2644">
    <w:pPr>
      <w:pStyle w:val="Header"/>
      <w:tabs>
        <w:tab w:val="clear" w:pos="4513"/>
        <w:tab w:val="clear" w:pos="9026"/>
        <w:tab w:val="left" w:pos="13260"/>
      </w:tabs>
      <w:rPr>
        <w:b/>
        <w:sz w:val="28"/>
        <w:szCs w:val="28"/>
      </w:rPr>
    </w:pPr>
    <w:r>
      <w:t> </w:t>
    </w:r>
    <w:r>
      <w:rPr>
        <w:noProof/>
      </w:rPr>
      <w:drawing>
        <wp:inline distT="0" distB="0" distL="0" distR="0" wp14:anchorId="683A5023" wp14:editId="2021493A">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t xml:space="preserve">                                     </w:t>
    </w:r>
    <w:r w:rsidRPr="00F40C9F">
      <w:rPr>
        <w:b/>
        <w:sz w:val="28"/>
        <w:szCs w:val="28"/>
      </w:rPr>
      <w:t>Subject</w:t>
    </w:r>
    <w:r w:rsidRPr="00B97741">
      <w:rPr>
        <w:b/>
        <w:sz w:val="28"/>
        <w:szCs w:val="28"/>
      </w:rPr>
      <w:t xml:space="preserve">:  </w:t>
    </w:r>
    <w:r>
      <w:rPr>
        <w:b/>
        <w:sz w:val="28"/>
        <w:szCs w:val="28"/>
      </w:rPr>
      <w:t>Geography</w:t>
    </w:r>
    <w:r>
      <w:t xml:space="preserve">           </w:t>
    </w:r>
    <w:r w:rsidRPr="00F40C9F">
      <w:rPr>
        <w:b/>
        <w:sz w:val="28"/>
        <w:szCs w:val="28"/>
      </w:rPr>
      <w:t xml:space="preserve">                            </w:t>
    </w:r>
    <w:r w:rsidRPr="00F40C9F">
      <w:rPr>
        <w:b/>
        <w:sz w:val="28"/>
        <w:szCs w:val="28"/>
        <w:u w:val="single"/>
      </w:rPr>
      <w:t>Curriculum- Long Term Plan</w:t>
    </w:r>
    <w:r>
      <w:rPr>
        <w:b/>
        <w:sz w:val="28"/>
        <w:szCs w:val="28"/>
      </w:rPr>
      <w:t xml:space="preserve">                      </w:t>
    </w:r>
    <w:r w:rsidRPr="00A2102F">
      <w:rPr>
        <w:b/>
        <w:sz w:val="28"/>
        <w:szCs w:val="28"/>
      </w:rPr>
      <w:t xml:space="preserve">Year Group: </w:t>
    </w:r>
    <w:r>
      <w:rPr>
        <w:b/>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70"/>
    <w:rsid w:val="000C47A9"/>
    <w:rsid w:val="002226DE"/>
    <w:rsid w:val="00342F91"/>
    <w:rsid w:val="00361721"/>
    <w:rsid w:val="00442158"/>
    <w:rsid w:val="004A7C0B"/>
    <w:rsid w:val="004D2A5B"/>
    <w:rsid w:val="005016D7"/>
    <w:rsid w:val="005D1B70"/>
    <w:rsid w:val="00662EC0"/>
    <w:rsid w:val="009D76B4"/>
    <w:rsid w:val="00AA1113"/>
    <w:rsid w:val="00AC0070"/>
    <w:rsid w:val="00AF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1808"/>
  <w15:chartTrackingRefBased/>
  <w15:docId w15:val="{3B1807DC-C480-4DB5-96F7-D3D7D9D6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070"/>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070"/>
    <w:rPr>
      <w:rFonts w:ascii="Calibri" w:eastAsia="Calibri" w:hAnsi="Calibri" w:cs="Calibri"/>
      <w:lang w:eastAsia="en-GB"/>
    </w:rPr>
  </w:style>
  <w:style w:type="paragraph" w:styleId="Footer">
    <w:name w:val="footer"/>
    <w:basedOn w:val="Normal"/>
    <w:link w:val="FooterChar"/>
    <w:uiPriority w:val="99"/>
    <w:unhideWhenUsed/>
    <w:rsid w:val="00AC0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070"/>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Stanley</dc:creator>
  <cp:keywords/>
  <dc:description/>
  <cp:lastModifiedBy>Chris Stanley (HUB)</cp:lastModifiedBy>
  <cp:revision>5</cp:revision>
  <dcterms:created xsi:type="dcterms:W3CDTF">2024-11-18T13:39:00Z</dcterms:created>
  <dcterms:modified xsi:type="dcterms:W3CDTF">2024-11-25T13:42:00Z</dcterms:modified>
</cp:coreProperties>
</file>